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ind w:left="-424" w:leftChars="-202" w:right="-483" w:rightChars="-230" w:firstLine="424" w:firstLineChars="132"/>
        <w:jc w:val="center"/>
        <w:rPr>
          <w:rFonts w:cs="Times New Roman"/>
          <w:sz w:val="24"/>
          <w:szCs w:val="24"/>
        </w:rPr>
      </w:pPr>
      <w:r>
        <w:rPr>
          <w:rFonts w:hint="eastAsia" w:cs="黑体"/>
        </w:rPr>
        <w:t>《创作实践》课程教学大纲</w:t>
      </w: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一、教师信息</w:t>
      </w:r>
    </w:p>
    <w:p>
      <w:pPr>
        <w:spacing w:line="360" w:lineRule="auto"/>
        <w:ind w:left="-424" w:leftChars="-202" w:right="-483" w:rightChars="-230" w:firstLine="317" w:firstLineChars="132"/>
        <w:rPr>
          <w:rFonts w:cs="Times New Roman"/>
          <w:sz w:val="24"/>
          <w:szCs w:val="24"/>
        </w:rPr>
      </w:pPr>
      <w:r>
        <w:rPr>
          <w:rFonts w:hint="eastAsia" w:cs="宋体"/>
          <w:sz w:val="24"/>
          <w:szCs w:val="24"/>
        </w:rPr>
        <w:t>姓名：</w:t>
      </w:r>
      <w:r>
        <w:rPr>
          <w:sz w:val="24"/>
          <w:szCs w:val="24"/>
        </w:rPr>
        <w:t xml:space="preserve"> </w:t>
      </w:r>
      <w:r>
        <w:rPr>
          <w:rFonts w:hint="eastAsia" w:cs="宋体"/>
          <w:sz w:val="24"/>
          <w:szCs w:val="24"/>
        </w:rPr>
        <w:t>李煜明</w:t>
      </w:r>
      <w:r>
        <w:rPr>
          <w:sz w:val="24"/>
          <w:szCs w:val="24"/>
        </w:rPr>
        <w:t xml:space="preserve">             </w:t>
      </w:r>
      <w:r>
        <w:rPr>
          <w:rFonts w:hint="eastAsia" w:cs="宋体"/>
          <w:sz w:val="24"/>
          <w:szCs w:val="24"/>
        </w:rPr>
        <w:t>职称：讲师</w:t>
      </w:r>
    </w:p>
    <w:p>
      <w:pPr>
        <w:spacing w:line="360" w:lineRule="auto"/>
        <w:rPr>
          <w:sz w:val="24"/>
          <w:szCs w:val="24"/>
        </w:rPr>
      </w:pPr>
      <w:r>
        <w:rPr>
          <w:rFonts w:hint="eastAsia" w:cs="宋体"/>
          <w:sz w:val="24"/>
          <w:szCs w:val="24"/>
        </w:rPr>
        <w:t>办公室：</w:t>
      </w:r>
      <w:r>
        <w:rPr>
          <w:sz w:val="24"/>
          <w:szCs w:val="24"/>
        </w:rPr>
        <w:t xml:space="preserve">                  </w:t>
      </w:r>
      <w:r>
        <w:rPr>
          <w:rFonts w:hint="eastAsia" w:cs="宋体"/>
          <w:sz w:val="24"/>
          <w:szCs w:val="24"/>
        </w:rPr>
        <w:t>电话：18621687702</w:t>
      </w:r>
    </w:p>
    <w:p>
      <w:pPr>
        <w:spacing w:line="360" w:lineRule="auto"/>
        <w:ind w:left="-424" w:leftChars="-202" w:right="-483" w:rightChars="-230"/>
        <w:rPr>
          <w:rFonts w:cs="Times New Roman"/>
          <w:sz w:val="24"/>
          <w:szCs w:val="24"/>
        </w:rPr>
      </w:pPr>
      <w:r>
        <w:rPr>
          <w:rFonts w:hint="eastAsia" w:cs="Times New Roman"/>
          <w:sz w:val="24"/>
          <w:szCs w:val="24"/>
        </w:rPr>
        <w:t xml:space="preserve">   </w:t>
      </w:r>
      <w:r>
        <w:rPr>
          <w:rFonts w:hint="eastAsia" w:cs="宋体"/>
          <w:sz w:val="24"/>
          <w:szCs w:val="24"/>
        </w:rPr>
        <w:t>电子信箱：</w:t>
      </w:r>
      <w:r>
        <w:rPr>
          <w:rFonts w:cs="宋体"/>
          <w:sz w:val="24"/>
          <w:szCs w:val="24"/>
        </w:rPr>
        <w:t>brush2000@163.com</w:t>
      </w:r>
    </w:p>
    <w:p>
      <w:pPr>
        <w:spacing w:line="360" w:lineRule="auto"/>
        <w:ind w:left="-424" w:leftChars="-202" w:right="-483" w:rightChars="-230" w:firstLine="317" w:firstLineChars="132"/>
        <w:rPr>
          <w:rFonts w:cs="宋体"/>
          <w:sz w:val="24"/>
          <w:szCs w:val="24"/>
        </w:rPr>
      </w:pPr>
      <w:r>
        <w:rPr>
          <w:rFonts w:hint="eastAsia" w:cs="宋体"/>
          <w:sz w:val="24"/>
          <w:szCs w:val="24"/>
        </w:rPr>
        <w:t>答疑时间：周三</w:t>
      </w:r>
    </w:p>
    <w:p>
      <w:pPr>
        <w:pStyle w:val="7"/>
        <w:spacing w:line="360" w:lineRule="auto"/>
        <w:ind w:left="-424" w:leftChars="-202" w:right="-483" w:rightChars="-230" w:firstLine="317" w:firstLineChars="132"/>
        <w:rPr>
          <w:rFonts w:cs="Times New Roman"/>
          <w:sz w:val="24"/>
          <w:szCs w:val="24"/>
        </w:rPr>
      </w:pP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二、课程基本信息</w:t>
      </w:r>
    </w:p>
    <w:p>
      <w:pPr>
        <w:spacing w:line="360" w:lineRule="auto"/>
        <w:ind w:left="-424" w:leftChars="-202" w:right="-483" w:rightChars="-230" w:firstLine="317" w:firstLineChars="132"/>
        <w:rPr>
          <w:rFonts w:cs="Times New Roman"/>
          <w:sz w:val="24"/>
          <w:szCs w:val="24"/>
        </w:rPr>
      </w:pPr>
      <w:r>
        <w:rPr>
          <w:rFonts w:hint="eastAsia" w:cs="宋体"/>
          <w:sz w:val="24"/>
          <w:szCs w:val="24"/>
        </w:rPr>
        <w:t>课程名称（中文）：创作实践</w:t>
      </w:r>
    </w:p>
    <w:p>
      <w:pPr>
        <w:spacing w:line="360" w:lineRule="auto"/>
        <w:ind w:left="-424" w:leftChars="-202" w:right="-483" w:rightChars="-230" w:firstLine="317" w:firstLineChars="132"/>
        <w:rPr>
          <w:sz w:val="24"/>
          <w:szCs w:val="24"/>
        </w:rPr>
      </w:pPr>
      <w:r>
        <w:rPr>
          <w:rFonts w:hint="eastAsia" w:cs="宋体"/>
          <w:sz w:val="24"/>
          <w:szCs w:val="24"/>
        </w:rPr>
        <w:t>课程名称（英文）：</w:t>
      </w:r>
      <w:r>
        <w:rPr>
          <w:sz w:val="24"/>
          <w:szCs w:val="24"/>
        </w:rPr>
        <w:t>Creative practice</w:t>
      </w:r>
    </w:p>
    <w:p>
      <w:pPr>
        <w:spacing w:line="360" w:lineRule="auto"/>
        <w:ind w:left="-424" w:leftChars="-202" w:right="-483" w:rightChars="-230" w:firstLine="317" w:firstLineChars="132"/>
        <w:rPr>
          <w:rFonts w:cs="Times New Roman"/>
          <w:sz w:val="24"/>
          <w:szCs w:val="24"/>
        </w:rPr>
      </w:pPr>
      <w:r>
        <w:rPr>
          <w:rFonts w:hint="eastAsia" w:cs="宋体"/>
          <w:sz w:val="24"/>
          <w:szCs w:val="24"/>
        </w:rPr>
        <w:t>课程性质</w:t>
      </w:r>
      <w:r>
        <w:rPr>
          <w:sz w:val="24"/>
          <w:szCs w:val="24"/>
        </w:rPr>
        <w:t>*</w:t>
      </w:r>
      <w:r>
        <w:rPr>
          <w:rFonts w:hint="eastAsia" w:cs="宋体"/>
          <w:sz w:val="24"/>
          <w:szCs w:val="24"/>
        </w:rPr>
        <w:t>：</w:t>
      </w:r>
      <w:r>
        <w:rPr>
          <w:sz w:val="24"/>
          <w:szCs w:val="24"/>
        </w:rPr>
        <w:t xml:space="preserve"> </w:t>
      </w:r>
      <w:r>
        <w:rPr>
          <w:rFonts w:hint="eastAsia" w:cs="宋体"/>
          <w:sz w:val="24"/>
          <w:szCs w:val="24"/>
        </w:rPr>
        <w:t>□公共必修课</w:t>
      </w:r>
      <w:r>
        <w:rPr>
          <w:sz w:val="24"/>
          <w:szCs w:val="24"/>
        </w:rPr>
        <w:t xml:space="preserve">  </w:t>
      </w:r>
      <w:r>
        <w:rPr>
          <w:rFonts w:hint="eastAsia" w:ascii="宋体" w:hAnsi="宋体" w:cs="宋体"/>
          <w:sz w:val="24"/>
          <w:szCs w:val="24"/>
        </w:rPr>
        <w:t>■</w:t>
      </w:r>
      <w:r>
        <w:rPr>
          <w:rFonts w:hint="eastAsia" w:cs="宋体"/>
          <w:sz w:val="24"/>
          <w:szCs w:val="24"/>
        </w:rPr>
        <w:t>专业必修课</w:t>
      </w:r>
      <w:r>
        <w:rPr>
          <w:sz w:val="24"/>
          <w:szCs w:val="24"/>
        </w:rPr>
        <w:t xml:space="preserve">  </w:t>
      </w:r>
      <w:r>
        <w:rPr>
          <w:rFonts w:hint="eastAsia" w:cs="宋体"/>
          <w:sz w:val="24"/>
          <w:szCs w:val="24"/>
        </w:rPr>
        <w:t>□限选课</w:t>
      </w:r>
      <w:r>
        <w:rPr>
          <w:sz w:val="24"/>
          <w:szCs w:val="24"/>
        </w:rPr>
        <w:t xml:space="preserve">  </w:t>
      </w:r>
      <w:r>
        <w:rPr>
          <w:rFonts w:hint="eastAsia" w:cs="宋体"/>
          <w:sz w:val="24"/>
          <w:szCs w:val="24"/>
        </w:rPr>
        <w:t>□任选课</w:t>
      </w:r>
      <w:r>
        <w:rPr>
          <w:sz w:val="24"/>
          <w:szCs w:val="24"/>
        </w:rPr>
        <w:t xml:space="preserve"> </w:t>
      </w:r>
      <w:r>
        <w:rPr>
          <w:rFonts w:hint="eastAsia" w:cs="宋体"/>
          <w:sz w:val="24"/>
          <w:szCs w:val="24"/>
        </w:rPr>
        <w:t>□实践性环节</w:t>
      </w:r>
    </w:p>
    <w:p>
      <w:pPr>
        <w:spacing w:line="360" w:lineRule="auto"/>
        <w:ind w:left="-424" w:leftChars="-202" w:right="-483" w:rightChars="-230" w:firstLine="317" w:firstLineChars="132"/>
        <w:rPr>
          <w:rFonts w:cs="Times New Roman"/>
          <w:sz w:val="24"/>
          <w:szCs w:val="24"/>
        </w:rPr>
      </w:pPr>
      <w:r>
        <w:rPr>
          <w:rFonts w:hint="eastAsia" w:cs="宋体"/>
          <w:sz w:val="24"/>
          <w:szCs w:val="24"/>
        </w:rPr>
        <w:t>课程类别</w:t>
      </w:r>
      <w:r>
        <w:rPr>
          <w:sz w:val="24"/>
          <w:szCs w:val="24"/>
        </w:rPr>
        <w:t>*</w:t>
      </w:r>
      <w:r>
        <w:rPr>
          <w:rFonts w:hint="eastAsia" w:cs="宋体"/>
          <w:sz w:val="24"/>
          <w:szCs w:val="24"/>
        </w:rPr>
        <w:t>：</w:t>
      </w:r>
      <w:r>
        <w:rPr>
          <w:sz w:val="24"/>
          <w:szCs w:val="24"/>
        </w:rPr>
        <w:t xml:space="preserve"> </w:t>
      </w:r>
      <w:r>
        <w:rPr>
          <w:rFonts w:hint="eastAsia" w:cs="宋体"/>
          <w:sz w:val="24"/>
          <w:szCs w:val="24"/>
        </w:rPr>
        <w:t>□学术知识类□方法技能类</w:t>
      </w:r>
      <w:r>
        <w:rPr>
          <w:sz w:val="24"/>
          <w:szCs w:val="24"/>
        </w:rPr>
        <w:t xml:space="preserve">  </w:t>
      </w:r>
      <w:r>
        <w:rPr>
          <w:rFonts w:hint="eastAsia" w:cs="宋体"/>
          <w:sz w:val="24"/>
          <w:szCs w:val="24"/>
        </w:rPr>
        <w:t>□研究探索类</w:t>
      </w:r>
      <w:r>
        <w:rPr>
          <w:sz w:val="24"/>
          <w:szCs w:val="24"/>
        </w:rPr>
        <w:t xml:space="preserve">   </w:t>
      </w:r>
      <w:r>
        <w:rPr>
          <w:rFonts w:hint="eastAsia" w:ascii="宋体" w:hAnsi="宋体" w:cs="宋体"/>
          <w:sz w:val="24"/>
          <w:szCs w:val="24"/>
        </w:rPr>
        <w:t>■</w:t>
      </w:r>
      <w:r>
        <w:rPr>
          <w:rFonts w:hint="eastAsia" w:cs="宋体"/>
          <w:sz w:val="24"/>
          <w:szCs w:val="24"/>
        </w:rPr>
        <w:t>实践体验类</w:t>
      </w:r>
    </w:p>
    <w:p>
      <w:pPr>
        <w:spacing w:line="360" w:lineRule="auto"/>
        <w:ind w:left="-424" w:leftChars="-202" w:right="-483" w:rightChars="-230" w:firstLine="317" w:firstLineChars="132"/>
        <w:rPr>
          <w:sz w:val="24"/>
          <w:szCs w:val="24"/>
        </w:rPr>
      </w:pPr>
      <w:r>
        <w:rPr>
          <w:rFonts w:hint="eastAsia" w:cs="宋体"/>
          <w:sz w:val="24"/>
          <w:szCs w:val="24"/>
        </w:rPr>
        <w:t>课程代码：</w:t>
      </w:r>
      <w:r>
        <w:rPr>
          <w:sz w:val="24"/>
          <w:szCs w:val="24"/>
        </w:rPr>
        <w:t>1090203</w:t>
      </w:r>
    </w:p>
    <w:p>
      <w:pPr>
        <w:spacing w:line="360" w:lineRule="auto"/>
        <w:ind w:left="-424" w:leftChars="-202" w:right="-483" w:rightChars="-230" w:firstLine="317" w:firstLineChars="132"/>
        <w:rPr>
          <w:rFonts w:hint="eastAsia"/>
          <w:sz w:val="24"/>
          <w:szCs w:val="24"/>
          <w:lang w:val="en-US" w:eastAsia="zh-CN"/>
        </w:rPr>
      </w:pPr>
      <w:r>
        <w:rPr>
          <w:rFonts w:hint="eastAsia" w:cs="宋体"/>
          <w:sz w:val="24"/>
          <w:szCs w:val="24"/>
        </w:rPr>
        <w:t>周学时：</w:t>
      </w:r>
      <w:r>
        <w:rPr>
          <w:sz w:val="24"/>
          <w:szCs w:val="24"/>
        </w:rPr>
        <w:t xml:space="preserve">   16          </w:t>
      </w:r>
      <w:r>
        <w:rPr>
          <w:rFonts w:hint="eastAsia" w:cs="宋体"/>
          <w:sz w:val="24"/>
          <w:szCs w:val="24"/>
        </w:rPr>
        <w:t>总学时：</w:t>
      </w:r>
      <w:r>
        <w:rPr>
          <w:sz w:val="24"/>
          <w:szCs w:val="24"/>
        </w:rPr>
        <w:t xml:space="preserve">  48                </w:t>
      </w:r>
      <w:r>
        <w:rPr>
          <w:rFonts w:hint="eastAsia" w:cs="宋体"/>
          <w:sz w:val="24"/>
          <w:szCs w:val="24"/>
        </w:rPr>
        <w:t>学分</w:t>
      </w:r>
      <w:r>
        <w:rPr>
          <w:sz w:val="24"/>
          <w:szCs w:val="24"/>
        </w:rPr>
        <w:t xml:space="preserve">: </w:t>
      </w:r>
      <w:r>
        <w:rPr>
          <w:rFonts w:hint="eastAsia"/>
          <w:sz w:val="24"/>
          <w:szCs w:val="24"/>
          <w:lang w:val="en-US" w:eastAsia="zh-CN"/>
        </w:rPr>
        <w:t>1</w:t>
      </w:r>
    </w:p>
    <w:p>
      <w:pPr>
        <w:spacing w:line="360" w:lineRule="auto"/>
        <w:ind w:left="-424" w:leftChars="-202" w:right="-483" w:rightChars="-230" w:firstLine="317" w:firstLineChars="132"/>
        <w:rPr>
          <w:rFonts w:cs="Times New Roman"/>
          <w:sz w:val="24"/>
          <w:szCs w:val="24"/>
        </w:rPr>
      </w:pPr>
      <w:bookmarkStart w:id="0" w:name="_GoBack"/>
      <w:bookmarkEnd w:id="0"/>
      <w:r>
        <w:rPr>
          <w:rFonts w:hint="eastAsia" w:cs="宋体"/>
          <w:sz w:val="24"/>
          <w:szCs w:val="24"/>
        </w:rPr>
        <w:t>先修课程：素描、油画</w:t>
      </w:r>
    </w:p>
    <w:p>
      <w:pPr>
        <w:spacing w:line="360" w:lineRule="auto"/>
        <w:ind w:left="-424" w:leftChars="-202" w:right="-483" w:rightChars="-230" w:firstLine="317" w:firstLineChars="132"/>
        <w:rPr>
          <w:rFonts w:cs="Times New Roman"/>
          <w:sz w:val="24"/>
          <w:szCs w:val="24"/>
        </w:rPr>
      </w:pPr>
      <w:r>
        <w:rPr>
          <w:rFonts w:hint="eastAsia" w:cs="宋体"/>
          <w:sz w:val="24"/>
          <w:szCs w:val="24"/>
        </w:rPr>
        <w:t>开设专业：</w:t>
      </w:r>
      <w:r>
        <w:rPr>
          <w:sz w:val="24"/>
          <w:szCs w:val="24"/>
        </w:rPr>
        <w:t xml:space="preserve"> </w:t>
      </w:r>
      <w:r>
        <w:rPr>
          <w:rFonts w:hint="eastAsia" w:cs="宋体"/>
          <w:sz w:val="24"/>
          <w:szCs w:val="24"/>
        </w:rPr>
        <w:t>绘画（油画）</w:t>
      </w:r>
    </w:p>
    <w:p>
      <w:pPr>
        <w:spacing w:line="360" w:lineRule="auto"/>
        <w:ind w:left="-424" w:leftChars="-202" w:right="-483" w:rightChars="-230" w:firstLine="317" w:firstLineChars="132"/>
        <w:rPr>
          <w:rFonts w:cs="Times New Roman"/>
          <w:sz w:val="24"/>
          <w:szCs w:val="24"/>
        </w:rPr>
      </w:pP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三、课程简介</w:t>
      </w:r>
    </w:p>
    <w:p>
      <w:pPr>
        <w:spacing w:line="360" w:lineRule="auto"/>
        <w:ind w:left="-424" w:leftChars="-202" w:right="-483" w:rightChars="-230" w:firstLine="317" w:firstLineChars="132"/>
        <w:rPr>
          <w:rFonts w:cs="Times New Roman"/>
          <w:sz w:val="24"/>
          <w:szCs w:val="24"/>
        </w:rPr>
      </w:pPr>
      <w:r>
        <w:rPr>
          <w:rFonts w:hint="eastAsia" w:cs="宋体"/>
          <w:sz w:val="24"/>
          <w:szCs w:val="24"/>
        </w:rPr>
        <w:t>创作实践是油画专业的主要课程，是前续课程的一个发展，是综合的造型语言的具体表现，是对绘画专业方面的基本理论、基本知识、基本技能是否能综合运用的检验。创作实践教学提倡主旋律与多样化结合，在严格教学要求的同时，尊重与爱护学生艺术个性与创造性。主要讲授与分析美术创作的基础理论及其代表性艺术家作品。具体教授构成画面的各种要素及其形色规律等创作的基本方法与步骤，培养敏锐的洞察能力、想象力与思维方式，使学生学会把握视觉创造活动的规律和艺术表现手段。为毕业创作做好准备，也为毕业后进行油画创作和探索打下坚实基础。</w:t>
      </w:r>
    </w:p>
    <w:p>
      <w:pPr>
        <w:pStyle w:val="7"/>
        <w:spacing w:line="360" w:lineRule="auto"/>
        <w:ind w:left="-424" w:leftChars="-202" w:right="-483" w:rightChars="-230" w:firstLine="371" w:firstLineChars="132"/>
        <w:rPr>
          <w:rFonts w:cs="Times New Roman"/>
          <w:b/>
          <w:bCs/>
          <w:sz w:val="28"/>
          <w:szCs w:val="28"/>
        </w:rPr>
      </w:pP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四、课程目标</w:t>
      </w:r>
    </w:p>
    <w:p>
      <w:pPr>
        <w:spacing w:line="360" w:lineRule="auto"/>
        <w:ind w:firstLine="480" w:firstLineChars="200"/>
        <w:rPr>
          <w:rFonts w:cs="Times New Roman"/>
          <w:sz w:val="24"/>
          <w:szCs w:val="24"/>
        </w:rPr>
      </w:pPr>
      <w:r>
        <w:rPr>
          <w:rFonts w:hint="eastAsia" w:cs="宋体"/>
          <w:sz w:val="24"/>
          <w:szCs w:val="24"/>
        </w:rPr>
        <w:t>本课程的目标是：通过本课程的教学，进一步提高学生的专业知识，专业技能，强化学生的创作和理论研究能力。将学习的专业知识、技法和对生活的感受综合起来实际应用于绘画创作中，建立完善的创作实践方法。授课过程中，发挥自己的艺术个性，创作出基础扎实、题材内容健康、构图完整、立意新颖、有一定修养的艺术作品。</w:t>
      </w:r>
    </w:p>
    <w:p>
      <w:pPr>
        <w:spacing w:line="360" w:lineRule="auto"/>
        <w:ind w:right="-483" w:rightChars="-230" w:firstLine="480" w:firstLineChars="200"/>
        <w:rPr>
          <w:rFonts w:cs="Times New Roman"/>
          <w:sz w:val="24"/>
          <w:szCs w:val="24"/>
        </w:rPr>
      </w:pPr>
      <w:r>
        <w:rPr>
          <w:rFonts w:hint="eastAsia" w:cs="宋体"/>
          <w:sz w:val="24"/>
          <w:szCs w:val="24"/>
        </w:rPr>
        <w:t>具体目标如下：</w:t>
      </w:r>
    </w:p>
    <w:p>
      <w:pPr>
        <w:pStyle w:val="8"/>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让学生了解创作的基本方法和规律</w:t>
      </w:r>
    </w:p>
    <w:p>
      <w:pPr>
        <w:pStyle w:val="8"/>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让学生能够综合的运用创作技巧</w:t>
      </w:r>
    </w:p>
    <w:p>
      <w:pPr>
        <w:pStyle w:val="8"/>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让学生能够发挥个人创造性</w:t>
      </w:r>
    </w:p>
    <w:p>
      <w:pPr>
        <w:pStyle w:val="8"/>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让学生对画面的把控能力有所提高</w:t>
      </w:r>
    </w:p>
    <w:p>
      <w:pPr>
        <w:spacing w:line="360" w:lineRule="auto"/>
        <w:ind w:left="-424" w:leftChars="-202" w:right="-483" w:rightChars="-230" w:firstLine="317" w:firstLineChars="132"/>
        <w:rPr>
          <w:rFonts w:cs="Times New Roman"/>
          <w:sz w:val="24"/>
          <w:szCs w:val="24"/>
        </w:rPr>
      </w:pPr>
    </w:p>
    <w:p>
      <w:pPr>
        <w:pStyle w:val="7"/>
        <w:spacing w:line="360" w:lineRule="auto"/>
        <w:ind w:left="-424" w:leftChars="-202" w:right="-483" w:rightChars="-230" w:firstLine="371" w:firstLineChars="132"/>
        <w:rPr>
          <w:b/>
          <w:bCs/>
          <w:sz w:val="28"/>
          <w:szCs w:val="28"/>
        </w:rPr>
      </w:pPr>
      <w:r>
        <w:rPr>
          <w:rFonts w:hint="eastAsia" w:cs="宋体"/>
          <w:b/>
          <w:bCs/>
          <w:sz w:val="28"/>
          <w:szCs w:val="28"/>
        </w:rPr>
        <w:t>五、教学内容与进度安排</w:t>
      </w:r>
      <w:r>
        <w:rPr>
          <w:b/>
          <w:bCs/>
          <w:sz w:val="28"/>
          <w:szCs w:val="28"/>
        </w:rPr>
        <w:t>*</w:t>
      </w:r>
    </w:p>
    <w:p>
      <w:pPr>
        <w:pStyle w:val="7"/>
        <w:spacing w:line="360" w:lineRule="auto"/>
        <w:ind w:left="-424" w:leftChars="-202" w:right="-483" w:rightChars="-230" w:firstLine="930" w:firstLineChars="332"/>
        <w:rPr>
          <w:rFonts w:cs="Times New Roman"/>
          <w:sz w:val="28"/>
          <w:szCs w:val="28"/>
        </w:rPr>
      </w:pPr>
      <w:r>
        <w:rPr>
          <w:rFonts w:hint="eastAsia" w:cs="宋体"/>
          <w:sz w:val="28"/>
          <w:szCs w:val="28"/>
        </w:rPr>
        <w:t>详情安排如下：</w:t>
      </w:r>
    </w:p>
    <w:tbl>
      <w:tblPr>
        <w:tblStyle w:val="6"/>
        <w:tblW w:w="861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3827"/>
        <w:gridCol w:w="155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rFonts w:cs="Times New Roman"/>
                <w:sz w:val="24"/>
                <w:szCs w:val="24"/>
              </w:rPr>
            </w:pPr>
            <w:r>
              <w:rPr>
                <w:rFonts w:hint="eastAsia" w:cs="宋体"/>
                <w:sz w:val="24"/>
                <w:szCs w:val="24"/>
              </w:rPr>
              <w:t>教学</w:t>
            </w:r>
          </w:p>
          <w:p>
            <w:pPr>
              <w:spacing w:line="360" w:lineRule="auto"/>
              <w:ind w:left="-424" w:leftChars="-202" w:right="-483" w:rightChars="-230" w:firstLine="317" w:firstLineChars="132"/>
              <w:jc w:val="center"/>
              <w:rPr>
                <w:rFonts w:cs="Times New Roman"/>
                <w:sz w:val="24"/>
                <w:szCs w:val="24"/>
              </w:rPr>
            </w:pPr>
            <w:r>
              <w:rPr>
                <w:rFonts w:hint="eastAsia" w:cs="宋体"/>
                <w:sz w:val="24"/>
                <w:szCs w:val="24"/>
              </w:rPr>
              <w:t>周次</w:t>
            </w:r>
          </w:p>
        </w:tc>
        <w:tc>
          <w:tcPr>
            <w:tcW w:w="3827" w:type="dxa"/>
            <w:vAlign w:val="center"/>
          </w:tcPr>
          <w:p>
            <w:pPr>
              <w:spacing w:line="360" w:lineRule="auto"/>
              <w:ind w:left="-424" w:leftChars="-202" w:right="-483" w:rightChars="-230" w:firstLine="317" w:firstLineChars="132"/>
              <w:jc w:val="center"/>
              <w:rPr>
                <w:rFonts w:cs="Times New Roman"/>
                <w:sz w:val="24"/>
                <w:szCs w:val="24"/>
              </w:rPr>
            </w:pPr>
            <w:r>
              <w:rPr>
                <w:rFonts w:hint="eastAsia" w:cs="宋体"/>
                <w:sz w:val="24"/>
                <w:szCs w:val="24"/>
              </w:rPr>
              <w:t>授课内容及重难点</w:t>
            </w:r>
          </w:p>
        </w:tc>
        <w:tc>
          <w:tcPr>
            <w:tcW w:w="1559" w:type="dxa"/>
            <w:vAlign w:val="center"/>
          </w:tcPr>
          <w:p>
            <w:pPr>
              <w:spacing w:line="360" w:lineRule="auto"/>
              <w:ind w:left="-424" w:leftChars="-202" w:right="-483" w:rightChars="-230" w:firstLine="557" w:firstLineChars="232"/>
              <w:rPr>
                <w:rFonts w:cs="Times New Roman"/>
                <w:sz w:val="24"/>
                <w:szCs w:val="24"/>
              </w:rPr>
            </w:pPr>
            <w:r>
              <w:rPr>
                <w:rFonts w:hint="eastAsia" w:cs="宋体"/>
                <w:sz w:val="24"/>
                <w:szCs w:val="24"/>
              </w:rPr>
              <w:t>授课形式</w:t>
            </w:r>
          </w:p>
        </w:tc>
        <w:tc>
          <w:tcPr>
            <w:tcW w:w="2268" w:type="dxa"/>
            <w:vAlign w:val="center"/>
          </w:tcPr>
          <w:p>
            <w:pPr>
              <w:spacing w:line="360" w:lineRule="auto"/>
              <w:ind w:left="-424" w:leftChars="-202" w:right="-483" w:rightChars="-230" w:firstLine="317" w:firstLineChars="132"/>
              <w:jc w:val="center"/>
              <w:rPr>
                <w:rFonts w:cs="Times New Roman"/>
                <w:sz w:val="24"/>
                <w:szCs w:val="24"/>
              </w:rPr>
            </w:pPr>
            <w:r>
              <w:rPr>
                <w:rFonts w:hint="eastAsia" w:cs="宋体"/>
                <w:sz w:val="24"/>
                <w:szCs w:val="24"/>
              </w:rPr>
              <w:t>课外学习要求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w:t>
            </w:r>
          </w:p>
        </w:tc>
        <w:tc>
          <w:tcPr>
            <w:tcW w:w="3827" w:type="dxa"/>
            <w:vAlign w:val="center"/>
          </w:tcPr>
          <w:p>
            <w:pPr>
              <w:spacing w:line="360" w:lineRule="auto"/>
              <w:ind w:right="-483" w:rightChars="-230"/>
              <w:rPr>
                <w:rFonts w:cs="Times New Roman"/>
                <w:sz w:val="24"/>
                <w:szCs w:val="24"/>
              </w:rPr>
            </w:pPr>
            <w:r>
              <w:rPr>
                <w:sz w:val="24"/>
                <w:szCs w:val="24"/>
              </w:rPr>
              <w:t xml:space="preserve">                 </w:t>
            </w: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2</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3</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4</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5</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6</w:t>
            </w:r>
          </w:p>
        </w:tc>
        <w:tc>
          <w:tcPr>
            <w:tcW w:w="3827" w:type="dxa"/>
            <w:vAlign w:val="center"/>
          </w:tcPr>
          <w:p>
            <w:pPr>
              <w:ind w:left="-424" w:leftChars="-202" w:right="-483" w:rightChars="-230" w:firstLine="382" w:firstLineChars="182"/>
              <w:jc w:val="left"/>
              <w:rPr>
                <w:rFonts w:cs="Times New Roman"/>
              </w:rPr>
            </w:pPr>
            <w:r>
              <w:rPr>
                <w:rFonts w:hint="eastAsia" w:cs="宋体"/>
              </w:rPr>
              <w:t>讲授创作实践的程序、方法和基本要求，</w:t>
            </w:r>
          </w:p>
          <w:p>
            <w:pPr>
              <w:ind w:right="-483" w:rightChars="-230"/>
              <w:jc w:val="left"/>
              <w:rPr>
                <w:rFonts w:cs="Times New Roman"/>
              </w:rPr>
            </w:pPr>
            <w:r>
              <w:rPr>
                <w:rFonts w:hint="eastAsia" w:cs="宋体"/>
              </w:rPr>
              <w:t>创作初期素材整理的要点即对素材的整</w:t>
            </w:r>
          </w:p>
          <w:p>
            <w:pPr>
              <w:ind w:right="-483" w:rightChars="-230"/>
              <w:jc w:val="left"/>
              <w:rPr>
                <w:rFonts w:cs="Times New Roman"/>
              </w:rPr>
            </w:pPr>
            <w:r>
              <w:rPr>
                <w:rFonts w:hint="eastAsia" w:cs="宋体"/>
              </w:rPr>
              <w:t>理、提取、再创造。</w:t>
            </w:r>
          </w:p>
        </w:tc>
        <w:tc>
          <w:tcPr>
            <w:tcW w:w="1559" w:type="dxa"/>
            <w:vAlign w:val="center"/>
          </w:tcPr>
          <w:p>
            <w:pPr>
              <w:ind w:firstLine="315" w:firstLineChars="150"/>
              <w:rPr>
                <w:rFonts w:cs="Times New Roman"/>
              </w:rPr>
            </w:pPr>
            <w:r>
              <w:rPr>
                <w:rFonts w:hint="eastAsia" w:cs="宋体"/>
              </w:rPr>
              <w:t>面授</w:t>
            </w:r>
          </w:p>
          <w:p>
            <w:pPr>
              <w:ind w:firstLine="105" w:firstLineChars="50"/>
              <w:rPr>
                <w:rFonts w:cs="Times New Roman"/>
              </w:rPr>
            </w:pPr>
            <w:r>
              <w:rPr>
                <w:rFonts w:hint="eastAsia" w:cs="宋体"/>
              </w:rPr>
              <w:t>集体讲授</w:t>
            </w:r>
          </w:p>
          <w:p>
            <w:pPr>
              <w:ind w:firstLine="105" w:firstLineChars="50"/>
              <w:rPr>
                <w:rFonts w:cs="Times New Roman"/>
              </w:rPr>
            </w:pPr>
            <w:r>
              <w:rPr>
                <w:rFonts w:hint="eastAsia" w:cs="宋体"/>
              </w:rPr>
              <w:t>个别辅导</w:t>
            </w:r>
          </w:p>
        </w:tc>
        <w:tc>
          <w:tcPr>
            <w:tcW w:w="2268" w:type="dxa"/>
            <w:vAlign w:val="center"/>
          </w:tcPr>
          <w:p>
            <w:pPr>
              <w:ind w:right="-483" w:rightChars="-230"/>
              <w:rPr>
                <w:rFonts w:cs="Times New Roman"/>
              </w:rPr>
            </w:pPr>
            <w:r>
              <w:rPr>
                <w:rFonts w:hint="eastAsia" w:cs="宋体"/>
              </w:rPr>
              <w:t>课前材料准备，收集</w:t>
            </w:r>
          </w:p>
          <w:p>
            <w:pPr>
              <w:ind w:right="-483" w:rightChars="-230"/>
              <w:rPr>
                <w:rFonts w:cs="Times New Roman"/>
              </w:rPr>
            </w:pPr>
            <w:r>
              <w:rPr>
                <w:rFonts w:hint="eastAsia" w:cs="宋体"/>
              </w:rPr>
              <w:t>整理好创作素材，完</w:t>
            </w:r>
          </w:p>
          <w:p>
            <w:pPr>
              <w:ind w:right="-483" w:rightChars="-230"/>
              <w:rPr>
                <w:rFonts w:cs="Times New Roman"/>
              </w:rPr>
            </w:pPr>
            <w:r>
              <w:rPr>
                <w:rFonts w:hint="eastAsia" w:cs="宋体"/>
              </w:rPr>
              <w:t>成创作手稿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7</w:t>
            </w:r>
          </w:p>
        </w:tc>
        <w:tc>
          <w:tcPr>
            <w:tcW w:w="3827" w:type="dxa"/>
            <w:vAlign w:val="center"/>
          </w:tcPr>
          <w:p>
            <w:pPr>
              <w:ind w:left="-424" w:leftChars="-202" w:right="-483" w:rightChars="-230" w:firstLine="382" w:firstLineChars="182"/>
              <w:rPr>
                <w:rFonts w:cs="Times New Roman"/>
              </w:rPr>
            </w:pPr>
            <w:r>
              <w:rPr>
                <w:rFonts w:hint="eastAsia" w:cs="宋体"/>
              </w:rPr>
              <w:t>讲授创作正稿的制作，并就学生的中期</w:t>
            </w:r>
          </w:p>
          <w:p>
            <w:pPr>
              <w:ind w:left="-424" w:leftChars="-202" w:right="-483" w:rightChars="-230" w:firstLine="382" w:firstLineChars="182"/>
              <w:rPr>
                <w:rFonts w:cs="Times New Roman"/>
              </w:rPr>
            </w:pPr>
            <w:r>
              <w:rPr>
                <w:rFonts w:hint="eastAsia" w:cs="宋体"/>
              </w:rPr>
              <w:t>创作给予指导，提出意见和建议，提出</w:t>
            </w:r>
          </w:p>
          <w:p>
            <w:pPr>
              <w:ind w:left="-424" w:leftChars="-202" w:right="-483" w:rightChars="-230" w:firstLine="382" w:firstLineChars="182"/>
              <w:rPr>
                <w:rFonts w:cs="Times New Roman"/>
              </w:rPr>
            </w:pPr>
            <w:r>
              <w:rPr>
                <w:rFonts w:hint="eastAsia" w:cs="宋体"/>
              </w:rPr>
              <w:t>对创作的最终要求</w:t>
            </w:r>
          </w:p>
        </w:tc>
        <w:tc>
          <w:tcPr>
            <w:tcW w:w="1559" w:type="dxa"/>
            <w:vAlign w:val="center"/>
          </w:tcPr>
          <w:p>
            <w:pPr>
              <w:ind w:firstLine="315" w:firstLineChars="150"/>
              <w:rPr>
                <w:rFonts w:cs="Times New Roman"/>
              </w:rPr>
            </w:pPr>
            <w:r>
              <w:rPr>
                <w:rFonts w:hint="eastAsia" w:cs="宋体"/>
              </w:rPr>
              <w:t>面授</w:t>
            </w:r>
          </w:p>
          <w:p>
            <w:pPr>
              <w:ind w:firstLine="105" w:firstLineChars="50"/>
              <w:rPr>
                <w:rFonts w:cs="Times New Roman"/>
              </w:rPr>
            </w:pPr>
            <w:r>
              <w:rPr>
                <w:rFonts w:hint="eastAsia" w:cs="宋体"/>
              </w:rPr>
              <w:t>资料观摩</w:t>
            </w:r>
          </w:p>
          <w:p>
            <w:pPr>
              <w:ind w:left="-424" w:leftChars="-202" w:right="-483" w:rightChars="-230" w:firstLine="487" w:firstLineChars="232"/>
              <w:rPr>
                <w:rFonts w:cs="Times New Roman"/>
                <w:sz w:val="24"/>
                <w:szCs w:val="24"/>
              </w:rPr>
            </w:pPr>
            <w:r>
              <w:rPr>
                <w:rFonts w:hint="eastAsia" w:cs="宋体"/>
              </w:rPr>
              <w:t>课堂示范</w:t>
            </w:r>
          </w:p>
        </w:tc>
        <w:tc>
          <w:tcPr>
            <w:tcW w:w="2268" w:type="dxa"/>
            <w:vAlign w:val="center"/>
          </w:tcPr>
          <w:p>
            <w:pPr>
              <w:ind w:right="-483" w:rightChars="-230" w:firstLine="210" w:firstLineChars="100"/>
              <w:rPr>
                <w:rFonts w:cs="Times New Roman"/>
              </w:rPr>
            </w:pPr>
            <w:r>
              <w:rPr>
                <w:rFonts w:hint="eastAsia" w:cs="宋体"/>
              </w:rPr>
              <w:t>深入刻画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8</w:t>
            </w:r>
          </w:p>
        </w:tc>
        <w:tc>
          <w:tcPr>
            <w:tcW w:w="3827" w:type="dxa"/>
            <w:vAlign w:val="center"/>
          </w:tcPr>
          <w:p>
            <w:pPr>
              <w:ind w:right="-483" w:rightChars="-230"/>
              <w:rPr>
                <w:rFonts w:cs="Times New Roman"/>
                <w:sz w:val="24"/>
                <w:szCs w:val="24"/>
              </w:rPr>
            </w:pPr>
            <w:r>
              <w:rPr>
                <w:rFonts w:hint="eastAsia" w:cs="宋体"/>
                <w:sz w:val="24"/>
                <w:szCs w:val="24"/>
              </w:rPr>
              <w:t>讲授创作后期所要注意的事项，并</w:t>
            </w:r>
          </w:p>
          <w:p>
            <w:pPr>
              <w:ind w:right="-483" w:rightChars="-230"/>
              <w:rPr>
                <w:rFonts w:cs="Times New Roman"/>
                <w:sz w:val="24"/>
                <w:szCs w:val="24"/>
              </w:rPr>
            </w:pPr>
            <w:r>
              <w:rPr>
                <w:rFonts w:hint="eastAsia" w:cs="宋体"/>
                <w:sz w:val="24"/>
                <w:szCs w:val="24"/>
              </w:rPr>
              <w:t>对作品进行点评</w:t>
            </w:r>
          </w:p>
        </w:tc>
        <w:tc>
          <w:tcPr>
            <w:tcW w:w="1559" w:type="dxa"/>
            <w:vAlign w:val="center"/>
          </w:tcPr>
          <w:p>
            <w:pPr>
              <w:ind w:left="-424" w:leftChars="-202" w:right="-483" w:rightChars="-230" w:firstLine="317" w:firstLineChars="132"/>
              <w:rPr>
                <w:rFonts w:cs="Times New Roman"/>
                <w:sz w:val="24"/>
                <w:szCs w:val="24"/>
              </w:rPr>
            </w:pPr>
            <w:r>
              <w:rPr>
                <w:sz w:val="24"/>
                <w:szCs w:val="24"/>
              </w:rPr>
              <w:t xml:space="preserve"> </w:t>
            </w:r>
            <w:r>
              <w:rPr>
                <w:rFonts w:hint="eastAsia" w:cs="宋体"/>
                <w:sz w:val="24"/>
                <w:szCs w:val="24"/>
              </w:rPr>
              <w:t>面授、点评</w:t>
            </w:r>
          </w:p>
        </w:tc>
        <w:tc>
          <w:tcPr>
            <w:tcW w:w="2268" w:type="dxa"/>
            <w:vAlign w:val="center"/>
          </w:tcPr>
          <w:p>
            <w:pPr>
              <w:ind w:left="-424" w:leftChars="-202" w:right="-483" w:rightChars="-230" w:firstLine="697" w:firstLineChars="332"/>
              <w:rPr>
                <w:rFonts w:cs="Times New Roman"/>
                <w:sz w:val="24"/>
                <w:szCs w:val="24"/>
              </w:rPr>
            </w:pPr>
            <w:r>
              <w:rPr>
                <w:rFonts w:hint="eastAsia" w:cs="宋体"/>
              </w:rPr>
              <w:t>完善画面</w:t>
            </w:r>
          </w:p>
          <w:p>
            <w:pPr>
              <w:ind w:left="-424" w:leftChars="-202" w:right="-483" w:rightChars="-230" w:firstLine="697" w:firstLineChars="332"/>
              <w:rPr>
                <w:rFonts w:cs="Times New Roman"/>
              </w:rPr>
            </w:pPr>
            <w:r>
              <w:rPr>
                <w:rFonts w:hint="eastAsia" w:cs="宋体"/>
              </w:rPr>
              <w:t>配框装裱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9</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10</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11</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12</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13</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14</w:t>
            </w:r>
          </w:p>
        </w:tc>
        <w:tc>
          <w:tcPr>
            <w:tcW w:w="3827" w:type="dxa"/>
            <w:vAlign w:val="center"/>
          </w:tcPr>
          <w:p>
            <w:pPr>
              <w:ind w:left="-424" w:leftChars="-202" w:right="-483" w:rightChars="-230" w:firstLine="317" w:firstLineChars="132"/>
              <w:jc w:val="center"/>
              <w:rPr>
                <w:rFonts w:cs="Times New Roman"/>
                <w:sz w:val="24"/>
                <w:szCs w:val="24"/>
              </w:rPr>
            </w:pPr>
          </w:p>
        </w:tc>
        <w:tc>
          <w:tcPr>
            <w:tcW w:w="1559" w:type="dxa"/>
            <w:vAlign w:val="center"/>
          </w:tcPr>
          <w:p>
            <w:pPr>
              <w:spacing w:line="360" w:lineRule="auto"/>
              <w:ind w:left="-424" w:leftChars="-202" w:right="-483" w:rightChars="-230" w:firstLine="317" w:firstLineChars="132"/>
              <w:jc w:val="center"/>
              <w:rPr>
                <w:rFonts w:cs="Times New Roman"/>
                <w:sz w:val="24"/>
                <w:szCs w:val="24"/>
              </w:rPr>
            </w:pPr>
          </w:p>
        </w:tc>
        <w:tc>
          <w:tcPr>
            <w:tcW w:w="2268" w:type="dxa"/>
            <w:vAlign w:val="center"/>
          </w:tcPr>
          <w:p>
            <w:pPr>
              <w:spacing w:line="360" w:lineRule="auto"/>
              <w:ind w:left="-424" w:leftChars="-202" w:right="-483" w:rightChars="-230" w:firstLine="317" w:firstLineChars="132"/>
              <w:jc w:val="center"/>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15</w:t>
            </w:r>
          </w:p>
        </w:tc>
        <w:tc>
          <w:tcPr>
            <w:tcW w:w="3827" w:type="dxa"/>
            <w:vAlign w:val="center"/>
          </w:tcPr>
          <w:p>
            <w:pPr>
              <w:spacing w:line="360" w:lineRule="auto"/>
              <w:ind w:left="-424" w:leftChars="-202" w:right="-483" w:rightChars="-230" w:firstLine="317" w:firstLineChars="132"/>
              <w:jc w:val="center"/>
              <w:rPr>
                <w:sz w:val="24"/>
                <w:szCs w:val="24"/>
              </w:rPr>
            </w:pPr>
          </w:p>
        </w:tc>
        <w:tc>
          <w:tcPr>
            <w:tcW w:w="1559" w:type="dxa"/>
            <w:vAlign w:val="center"/>
          </w:tcPr>
          <w:p>
            <w:pPr>
              <w:spacing w:line="360" w:lineRule="auto"/>
              <w:ind w:left="-424" w:leftChars="-202" w:right="-483" w:rightChars="-230" w:firstLine="317" w:firstLineChars="132"/>
              <w:jc w:val="center"/>
              <w:rPr>
                <w:sz w:val="24"/>
                <w:szCs w:val="24"/>
              </w:rPr>
            </w:pPr>
          </w:p>
        </w:tc>
        <w:tc>
          <w:tcPr>
            <w:tcW w:w="2268" w:type="dxa"/>
            <w:vAlign w:val="center"/>
          </w:tcPr>
          <w:p>
            <w:pPr>
              <w:spacing w:line="360" w:lineRule="auto"/>
              <w:ind w:left="-424" w:leftChars="-202" w:right="-483" w:rightChars="-230" w:firstLine="317" w:firstLineChars="132"/>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ind w:left="-424" w:leftChars="-202" w:right="-483" w:rightChars="-230" w:firstLine="317" w:firstLineChars="132"/>
              <w:jc w:val="center"/>
              <w:rPr>
                <w:sz w:val="24"/>
                <w:szCs w:val="24"/>
              </w:rPr>
            </w:pPr>
            <w:r>
              <w:rPr>
                <w:sz w:val="24"/>
                <w:szCs w:val="24"/>
              </w:rPr>
              <w:t>16</w:t>
            </w:r>
          </w:p>
        </w:tc>
        <w:tc>
          <w:tcPr>
            <w:tcW w:w="3827" w:type="dxa"/>
            <w:vAlign w:val="center"/>
          </w:tcPr>
          <w:p>
            <w:pPr>
              <w:spacing w:line="360" w:lineRule="auto"/>
              <w:ind w:left="-424" w:leftChars="-202" w:right="-483" w:rightChars="-230" w:firstLine="317" w:firstLineChars="132"/>
              <w:jc w:val="center"/>
              <w:rPr>
                <w:sz w:val="24"/>
                <w:szCs w:val="24"/>
              </w:rPr>
            </w:pPr>
          </w:p>
        </w:tc>
        <w:tc>
          <w:tcPr>
            <w:tcW w:w="1559" w:type="dxa"/>
            <w:vAlign w:val="center"/>
          </w:tcPr>
          <w:p>
            <w:pPr>
              <w:spacing w:line="360" w:lineRule="auto"/>
              <w:ind w:left="-424" w:leftChars="-202" w:right="-483" w:rightChars="-230" w:firstLine="317" w:firstLineChars="132"/>
              <w:jc w:val="center"/>
              <w:rPr>
                <w:sz w:val="24"/>
                <w:szCs w:val="24"/>
              </w:rPr>
            </w:pPr>
          </w:p>
        </w:tc>
        <w:tc>
          <w:tcPr>
            <w:tcW w:w="2268" w:type="dxa"/>
            <w:vAlign w:val="center"/>
          </w:tcPr>
          <w:p>
            <w:pPr>
              <w:spacing w:line="360" w:lineRule="auto"/>
              <w:ind w:left="-424" w:leftChars="-202" w:right="-483" w:rightChars="-230" w:firstLine="317" w:firstLineChars="132"/>
              <w:jc w:val="center"/>
              <w:rPr>
                <w:sz w:val="24"/>
                <w:szCs w:val="24"/>
              </w:rPr>
            </w:pPr>
          </w:p>
        </w:tc>
      </w:tr>
    </w:tbl>
    <w:p>
      <w:pPr>
        <w:spacing w:line="360" w:lineRule="auto"/>
        <w:ind w:left="-424" w:leftChars="-202" w:right="-483" w:rightChars="-230" w:firstLine="317" w:firstLineChars="132"/>
        <w:rPr>
          <w:rFonts w:cs="Times New Roman"/>
          <w:sz w:val="24"/>
          <w:szCs w:val="24"/>
        </w:rPr>
      </w:pP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六、修读要求</w:t>
      </w:r>
    </w:p>
    <w:p>
      <w:pPr>
        <w:spacing w:line="440" w:lineRule="exact"/>
        <w:ind w:left="-424" w:leftChars="-202" w:right="-483" w:rightChars="-230" w:firstLine="437" w:firstLineChars="182"/>
        <w:rPr>
          <w:rFonts w:ascii="宋体" w:cs="Times New Roman"/>
          <w:color w:val="000000"/>
          <w:kern w:val="0"/>
          <w:sz w:val="24"/>
          <w:szCs w:val="24"/>
        </w:rPr>
      </w:pPr>
      <w:r>
        <w:rPr>
          <w:rFonts w:hint="eastAsia" w:cs="宋体"/>
          <w:color w:val="0D0D0D"/>
          <w:sz w:val="24"/>
          <w:szCs w:val="24"/>
        </w:rPr>
        <w:t>遵守课堂纪律，</w:t>
      </w:r>
      <w:r>
        <w:rPr>
          <w:rFonts w:hint="eastAsia" w:ascii="宋体" w:hAnsi="宋体" w:cs="宋体"/>
          <w:color w:val="000000"/>
          <w:kern w:val="0"/>
          <w:sz w:val="24"/>
          <w:szCs w:val="24"/>
        </w:rPr>
        <w:t>出席每一次面授，不迟到不早退。积极筹备创作材料，收集好创作素材，按时完成课外学习要求。面授时学生积极参与课堂讨论，并最终独立完成一幅绘画作品。</w:t>
      </w:r>
    </w:p>
    <w:p>
      <w:pPr>
        <w:spacing w:line="360" w:lineRule="auto"/>
        <w:ind w:right="-483" w:rightChars="-230"/>
        <w:rPr>
          <w:rFonts w:cs="Times New Roman"/>
          <w:sz w:val="24"/>
          <w:szCs w:val="24"/>
        </w:rPr>
      </w:pPr>
    </w:p>
    <w:p>
      <w:pPr>
        <w:pStyle w:val="7"/>
        <w:spacing w:line="360" w:lineRule="auto"/>
        <w:ind w:left="-424" w:leftChars="-202" w:right="-483" w:rightChars="-230" w:firstLine="371" w:firstLineChars="132"/>
        <w:rPr>
          <w:rFonts w:cs="Times New Roman"/>
          <w:sz w:val="24"/>
          <w:szCs w:val="24"/>
        </w:rPr>
      </w:pPr>
      <w:r>
        <w:rPr>
          <w:rFonts w:hint="eastAsia" w:cs="宋体"/>
          <w:b/>
          <w:bCs/>
          <w:sz w:val="28"/>
          <w:szCs w:val="28"/>
        </w:rPr>
        <w:t>七、学习评价方案</w:t>
      </w:r>
    </w:p>
    <w:p>
      <w:pPr>
        <w:spacing w:line="360" w:lineRule="auto"/>
        <w:ind w:left="-424" w:leftChars="-202" w:right="-483" w:rightChars="-230" w:firstLine="317" w:firstLineChars="132"/>
        <w:rPr>
          <w:rFonts w:cs="Times New Roman"/>
          <w:sz w:val="24"/>
          <w:szCs w:val="24"/>
        </w:rPr>
      </w:pPr>
      <w:r>
        <w:rPr>
          <w:rFonts w:hint="eastAsia" w:cs="宋体"/>
          <w:sz w:val="24"/>
          <w:szCs w:val="24"/>
        </w:rPr>
        <w:t>本着鼓励学生积极参与、认真学习、发挥个人创造性特点的原则，课程考核评分分配方案如下：</w:t>
      </w:r>
    </w:p>
    <w:p>
      <w:pPr>
        <w:spacing w:line="360" w:lineRule="auto"/>
        <w:ind w:left="-424" w:leftChars="-202" w:right="-483" w:rightChars="-230" w:firstLine="1157" w:firstLineChars="482"/>
        <w:rPr>
          <w:sz w:val="24"/>
          <w:szCs w:val="24"/>
        </w:rPr>
      </w:pPr>
      <w:r>
        <w:rPr>
          <w:rFonts w:hint="eastAsia" w:cs="宋体"/>
          <w:sz w:val="24"/>
          <w:szCs w:val="24"/>
        </w:rPr>
        <w:t>课前准备</w:t>
      </w:r>
      <w:r>
        <w:rPr>
          <w:sz w:val="24"/>
          <w:szCs w:val="24"/>
        </w:rPr>
        <w:t xml:space="preserve">10% + </w:t>
      </w:r>
      <w:r>
        <w:rPr>
          <w:rFonts w:hint="eastAsia" w:cs="宋体"/>
          <w:sz w:val="24"/>
          <w:szCs w:val="24"/>
        </w:rPr>
        <w:t>课堂表现</w:t>
      </w:r>
      <w:r>
        <w:rPr>
          <w:sz w:val="24"/>
          <w:szCs w:val="24"/>
        </w:rPr>
        <w:t xml:space="preserve">20% + </w:t>
      </w:r>
      <w:r>
        <w:rPr>
          <w:rFonts w:hint="eastAsia" w:cs="宋体"/>
          <w:sz w:val="24"/>
          <w:szCs w:val="24"/>
        </w:rPr>
        <w:t>考勤</w:t>
      </w:r>
      <w:r>
        <w:rPr>
          <w:sz w:val="24"/>
          <w:szCs w:val="24"/>
        </w:rPr>
        <w:t xml:space="preserve">20% + </w:t>
      </w:r>
      <w:r>
        <w:rPr>
          <w:rFonts w:hint="eastAsia" w:cs="宋体"/>
          <w:sz w:val="24"/>
          <w:szCs w:val="24"/>
        </w:rPr>
        <w:t>作品考评</w:t>
      </w:r>
      <w:r>
        <w:rPr>
          <w:sz w:val="24"/>
          <w:szCs w:val="24"/>
        </w:rPr>
        <w:t xml:space="preserve">50% </w:t>
      </w:r>
    </w:p>
    <w:p>
      <w:pPr>
        <w:pStyle w:val="7"/>
        <w:spacing w:line="360" w:lineRule="auto"/>
        <w:ind w:right="-483" w:rightChars="-230" w:firstLine="0" w:firstLineChars="0"/>
        <w:rPr>
          <w:rFonts w:cs="Times New Roman"/>
          <w:b/>
          <w:bCs/>
          <w:sz w:val="28"/>
          <w:szCs w:val="28"/>
        </w:rPr>
      </w:pPr>
    </w:p>
    <w:p>
      <w:pPr>
        <w:pStyle w:val="7"/>
        <w:spacing w:line="360" w:lineRule="auto"/>
        <w:ind w:left="-424" w:leftChars="-202" w:right="-483" w:rightChars="-230" w:firstLine="371" w:firstLineChars="132"/>
        <w:rPr>
          <w:rFonts w:cs="Times New Roman"/>
          <w:b/>
          <w:bCs/>
          <w:sz w:val="28"/>
          <w:szCs w:val="28"/>
        </w:rPr>
      </w:pPr>
      <w:r>
        <w:rPr>
          <w:rFonts w:hint="eastAsia" w:cs="宋体"/>
          <w:b/>
          <w:bCs/>
          <w:sz w:val="28"/>
          <w:szCs w:val="28"/>
        </w:rPr>
        <w:t>八、课程资源</w:t>
      </w:r>
    </w:p>
    <w:p>
      <w:pPr>
        <w:spacing w:line="360" w:lineRule="auto"/>
        <w:ind w:left="-424" w:leftChars="-202" w:right="-483" w:rightChars="-230" w:firstLine="317" w:firstLineChars="132"/>
        <w:rPr>
          <w:rFonts w:cs="Times New Roman"/>
          <w:sz w:val="24"/>
          <w:szCs w:val="24"/>
        </w:rPr>
      </w:pPr>
      <w:r>
        <w:rPr>
          <w:rFonts w:hint="eastAsia" w:cs="宋体"/>
          <w:sz w:val="24"/>
          <w:szCs w:val="24"/>
        </w:rPr>
        <w:t>《美术创作与论文指导》</w:t>
      </w:r>
      <w:r>
        <w:rPr>
          <w:sz w:val="24"/>
          <w:szCs w:val="24"/>
        </w:rPr>
        <w:t xml:space="preserve"> </w:t>
      </w:r>
      <w:r>
        <w:rPr>
          <w:rFonts w:hint="eastAsia" w:cs="宋体"/>
          <w:sz w:val="24"/>
          <w:szCs w:val="24"/>
        </w:rPr>
        <w:t>，皮道坚编，高等教育出版社，</w:t>
      </w:r>
      <w:r>
        <w:rPr>
          <w:sz w:val="24"/>
          <w:szCs w:val="24"/>
        </w:rPr>
        <w:t>2009</w:t>
      </w:r>
      <w:r>
        <w:rPr>
          <w:rFonts w:hint="eastAsia" w:cs="宋体"/>
          <w:sz w:val="24"/>
          <w:szCs w:val="24"/>
        </w:rPr>
        <w:t>年；</w:t>
      </w:r>
    </w:p>
    <w:p>
      <w:pPr>
        <w:spacing w:line="360" w:lineRule="auto"/>
        <w:ind w:left="-424" w:leftChars="-202" w:right="-483" w:rightChars="-230" w:firstLine="317" w:firstLineChars="132"/>
        <w:rPr>
          <w:sz w:val="24"/>
          <w:szCs w:val="24"/>
        </w:rPr>
      </w:pPr>
      <w:r>
        <w:rPr>
          <w:rFonts w:hint="eastAsia" w:cs="宋体"/>
          <w:sz w:val="24"/>
          <w:szCs w:val="24"/>
        </w:rPr>
        <w:t>《美术论集》</w:t>
      </w:r>
      <w:r>
        <w:rPr>
          <w:sz w:val="24"/>
          <w:szCs w:val="24"/>
        </w:rPr>
        <w:t xml:space="preserve"> </w:t>
      </w:r>
      <w:r>
        <w:rPr>
          <w:rFonts w:hint="eastAsia" w:cs="宋体"/>
          <w:sz w:val="24"/>
          <w:szCs w:val="24"/>
        </w:rPr>
        <w:t>，沈鹏、令狐彪同编，人民美术出版社，</w:t>
      </w:r>
      <w:r>
        <w:rPr>
          <w:sz w:val="24"/>
          <w:szCs w:val="24"/>
        </w:rPr>
        <w:t>1982</w:t>
      </w:r>
      <w:r>
        <w:rPr>
          <w:rFonts w:hint="eastAsia" w:cs="宋体"/>
          <w:sz w:val="24"/>
          <w:szCs w:val="24"/>
        </w:rPr>
        <w:t>年</w:t>
      </w:r>
      <w:r>
        <w:rPr>
          <w:sz w:val="24"/>
          <w:szCs w:val="24"/>
        </w:rPr>
        <w:t>;</w:t>
      </w:r>
    </w:p>
    <w:p>
      <w:pPr>
        <w:spacing w:line="360" w:lineRule="auto"/>
        <w:ind w:left="-424" w:leftChars="-202" w:right="-483" w:rightChars="-230" w:firstLine="317" w:firstLineChars="132"/>
        <w:rPr>
          <w:rFonts w:cs="Times New Roman"/>
          <w:sz w:val="24"/>
          <w:szCs w:val="24"/>
        </w:rPr>
      </w:pPr>
      <w:r>
        <w:rPr>
          <w:rFonts w:hint="eastAsia" w:cs="宋体"/>
          <w:sz w:val="24"/>
          <w:szCs w:val="24"/>
        </w:rPr>
        <w:t>《解读创作》</w:t>
      </w:r>
      <w:r>
        <w:rPr>
          <w:sz w:val="24"/>
          <w:szCs w:val="24"/>
        </w:rPr>
        <w:t xml:space="preserve"> </w:t>
      </w:r>
      <w:r>
        <w:rPr>
          <w:rFonts w:hint="eastAsia" w:cs="宋体"/>
          <w:sz w:val="24"/>
          <w:szCs w:val="24"/>
        </w:rPr>
        <w:t>，周长江编</w:t>
      </w:r>
      <w:r>
        <w:rPr>
          <w:sz w:val="24"/>
          <w:szCs w:val="24"/>
        </w:rPr>
        <w:t xml:space="preserve">  </w:t>
      </w:r>
      <w:r>
        <w:rPr>
          <w:rFonts w:hint="eastAsia" w:cs="宋体"/>
          <w:sz w:val="24"/>
          <w:szCs w:val="24"/>
        </w:rPr>
        <w:t>上海书画出版社，</w:t>
      </w:r>
      <w:r>
        <w:rPr>
          <w:sz w:val="24"/>
          <w:szCs w:val="24"/>
        </w:rPr>
        <w:t xml:space="preserve">  2003</w:t>
      </w:r>
      <w:r>
        <w:rPr>
          <w:rFonts w:hint="eastAsia" w:cs="宋体"/>
          <w:sz w:val="24"/>
          <w:szCs w:val="24"/>
        </w:rPr>
        <w:t>年</w:t>
      </w:r>
      <w:r>
        <w:rPr>
          <w:sz w:val="24"/>
          <w:szCs w:val="24"/>
        </w:rPr>
        <w:t xml:space="preserve">  </w:t>
      </w:r>
      <w:r>
        <w:rPr>
          <w:rFonts w:hint="eastAsia" w:cs="宋体"/>
          <w:sz w:val="24"/>
          <w:szCs w:val="24"/>
        </w:rPr>
        <w:t>；</w:t>
      </w:r>
    </w:p>
    <w:p>
      <w:pPr>
        <w:spacing w:line="360" w:lineRule="auto"/>
        <w:ind w:left="-424" w:leftChars="-202" w:right="-483" w:rightChars="-230" w:firstLine="317" w:firstLineChars="132"/>
        <w:rPr>
          <w:rFonts w:cs="Times New Roman"/>
          <w:sz w:val="24"/>
          <w:szCs w:val="24"/>
        </w:rPr>
      </w:pPr>
      <w:r>
        <w:rPr>
          <w:rFonts w:hint="eastAsia" w:cs="宋体"/>
          <w:sz w:val="24"/>
          <w:szCs w:val="24"/>
        </w:rPr>
        <w:t>艺术大师的画册、美术杂志、网络高清图片等。</w:t>
      </w:r>
    </w:p>
    <w:p>
      <w:pPr>
        <w:spacing w:line="360" w:lineRule="auto"/>
        <w:ind w:left="-424" w:leftChars="-202" w:right="-483" w:rightChars="-230" w:firstLine="371" w:firstLineChars="132"/>
        <w:rPr>
          <w:rFonts w:cs="Times New Roman"/>
          <w:b/>
          <w:bCs/>
          <w:sz w:val="28"/>
          <w:szCs w:val="28"/>
        </w:rPr>
      </w:pPr>
      <w:r>
        <w:rPr>
          <w:rFonts w:hint="eastAsia" w:cs="宋体"/>
          <w:b/>
          <w:bCs/>
          <w:sz w:val="28"/>
          <w:szCs w:val="28"/>
        </w:rPr>
        <w:t>九、其他需要说明的事宜</w:t>
      </w:r>
    </w:p>
    <w:p>
      <w:pPr>
        <w:spacing w:line="360" w:lineRule="auto"/>
        <w:ind w:left="-424" w:leftChars="-202" w:right="-483" w:rightChars="-230" w:firstLine="317" w:firstLineChars="132"/>
        <w:rPr>
          <w:rFonts w:cs="Times New Roman"/>
          <w:sz w:val="24"/>
          <w:szCs w:val="24"/>
        </w:rPr>
      </w:pPr>
      <w:r>
        <w:rPr>
          <w:rFonts w:hint="eastAsia" w:cs="宋体"/>
          <w:sz w:val="24"/>
          <w:szCs w:val="24"/>
        </w:rPr>
        <w:t>班长了解同学们是否需要模特，在课前安排妥当</w:t>
      </w:r>
    </w:p>
    <w:p>
      <w:pPr>
        <w:spacing w:line="360" w:lineRule="auto"/>
        <w:ind w:left="-424" w:leftChars="-202" w:right="-483" w:rightChars="-230" w:firstLine="317" w:firstLineChars="132"/>
        <w:rPr>
          <w:rFonts w:cs="Times New Roman"/>
          <w:sz w:val="24"/>
          <w:szCs w:val="24"/>
        </w:rPr>
      </w:pPr>
    </w:p>
    <w:p>
      <w:pPr>
        <w:ind w:left="-424" w:leftChars="-202" w:right="-483" w:rightChars="-230" w:firstLine="277" w:firstLineChars="132"/>
        <w:rPr>
          <w:rFonts w:cs="Times New Roma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cs="Times New Roman"/>
      </w:rPr>
    </w:pPr>
    <w:r>
      <w:fldChar w:fldCharType="begin"/>
    </w:r>
    <w:r>
      <w:instrText xml:space="preserve"> PAGE   \* MERGEFORMAT </w:instrText>
    </w:r>
    <w:r>
      <w:fldChar w:fldCharType="separate"/>
    </w:r>
    <w:r>
      <w:rPr>
        <w:lang w:val="zh-CN"/>
      </w:rPr>
      <w:t>1</w:t>
    </w:r>
    <w:r>
      <w:rPr>
        <w:lang w:val="zh-CN"/>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27809322">
    <w:nsid w:val="374D3F2A"/>
    <w:multiLevelType w:val="multilevel"/>
    <w:tmpl w:val="374D3F2A"/>
    <w:lvl w:ilvl="0" w:tentative="1">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9278093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24D21"/>
    <w:rsid w:val="00006B1D"/>
    <w:rsid w:val="00043C15"/>
    <w:rsid w:val="00067868"/>
    <w:rsid w:val="00084F29"/>
    <w:rsid w:val="000D33D3"/>
    <w:rsid w:val="000F5B97"/>
    <w:rsid w:val="001661BD"/>
    <w:rsid w:val="001B3450"/>
    <w:rsid w:val="001C1287"/>
    <w:rsid w:val="001C64CC"/>
    <w:rsid w:val="0021177D"/>
    <w:rsid w:val="002304EC"/>
    <w:rsid w:val="002800CE"/>
    <w:rsid w:val="0029170B"/>
    <w:rsid w:val="002C021F"/>
    <w:rsid w:val="002D27CB"/>
    <w:rsid w:val="002D6F8A"/>
    <w:rsid w:val="002D7C7B"/>
    <w:rsid w:val="00310C31"/>
    <w:rsid w:val="00312C03"/>
    <w:rsid w:val="003212FB"/>
    <w:rsid w:val="0032231D"/>
    <w:rsid w:val="00357E8C"/>
    <w:rsid w:val="003C1EE5"/>
    <w:rsid w:val="004564F5"/>
    <w:rsid w:val="0047774D"/>
    <w:rsid w:val="004863F9"/>
    <w:rsid w:val="004912E2"/>
    <w:rsid w:val="004C1F0C"/>
    <w:rsid w:val="004C5130"/>
    <w:rsid w:val="00523A84"/>
    <w:rsid w:val="00525A5B"/>
    <w:rsid w:val="00593B25"/>
    <w:rsid w:val="005A675F"/>
    <w:rsid w:val="005A7298"/>
    <w:rsid w:val="00610A43"/>
    <w:rsid w:val="00623406"/>
    <w:rsid w:val="00643092"/>
    <w:rsid w:val="0066350E"/>
    <w:rsid w:val="00666A76"/>
    <w:rsid w:val="006A7B20"/>
    <w:rsid w:val="006B3976"/>
    <w:rsid w:val="00722CED"/>
    <w:rsid w:val="00752FBA"/>
    <w:rsid w:val="00767F6A"/>
    <w:rsid w:val="007907AF"/>
    <w:rsid w:val="00791039"/>
    <w:rsid w:val="007B39F3"/>
    <w:rsid w:val="007C7ABE"/>
    <w:rsid w:val="00803269"/>
    <w:rsid w:val="00811218"/>
    <w:rsid w:val="00824D21"/>
    <w:rsid w:val="008814BE"/>
    <w:rsid w:val="00890870"/>
    <w:rsid w:val="0089283A"/>
    <w:rsid w:val="008C075B"/>
    <w:rsid w:val="008D1CBF"/>
    <w:rsid w:val="008D267D"/>
    <w:rsid w:val="008D28F4"/>
    <w:rsid w:val="008D7512"/>
    <w:rsid w:val="009665AF"/>
    <w:rsid w:val="009A50EF"/>
    <w:rsid w:val="00A05D3B"/>
    <w:rsid w:val="00A337FD"/>
    <w:rsid w:val="00A627DA"/>
    <w:rsid w:val="00A956C1"/>
    <w:rsid w:val="00AA0F28"/>
    <w:rsid w:val="00AA765D"/>
    <w:rsid w:val="00AF3FB6"/>
    <w:rsid w:val="00B42924"/>
    <w:rsid w:val="00B8609B"/>
    <w:rsid w:val="00B86B91"/>
    <w:rsid w:val="00B92C28"/>
    <w:rsid w:val="00BA3E40"/>
    <w:rsid w:val="00BC3CEA"/>
    <w:rsid w:val="00BE4BDB"/>
    <w:rsid w:val="00C15672"/>
    <w:rsid w:val="00C820EE"/>
    <w:rsid w:val="00C978D3"/>
    <w:rsid w:val="00CA6D6F"/>
    <w:rsid w:val="00CB0034"/>
    <w:rsid w:val="00CF2AE9"/>
    <w:rsid w:val="00D33659"/>
    <w:rsid w:val="00D60F8D"/>
    <w:rsid w:val="00DC3BE8"/>
    <w:rsid w:val="00DC4F80"/>
    <w:rsid w:val="00DD5503"/>
    <w:rsid w:val="00DF04FB"/>
    <w:rsid w:val="00E55904"/>
    <w:rsid w:val="00E55939"/>
    <w:rsid w:val="00E8717F"/>
    <w:rsid w:val="00ED1F5E"/>
    <w:rsid w:val="00EF53D6"/>
    <w:rsid w:val="00F53883"/>
    <w:rsid w:val="00F53E6E"/>
    <w:rsid w:val="00F77F8F"/>
    <w:rsid w:val="00F8405B"/>
    <w:rsid w:val="00FF01F4"/>
    <w:rsid w:val="00FF24EC"/>
    <w:rsid w:val="5F273EED"/>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before="120" w:after="120" w:line="360" w:lineRule="auto"/>
      <w:outlineLvl w:val="1"/>
    </w:pPr>
    <w:rPr>
      <w:rFonts w:ascii="Arial" w:hAnsi="Arial" w:eastAsia="黑体" w:cs="Arial"/>
      <w:b/>
      <w:bCs/>
      <w:sz w:val="32"/>
      <w:szCs w:val="32"/>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uiPriority w:val="99"/>
    <w:pPr>
      <w:ind w:firstLine="420" w:firstLineChars="200"/>
    </w:pPr>
  </w:style>
  <w:style w:type="paragraph" w:customStyle="1" w:styleId="8">
    <w:name w:val="List Paragraph"/>
    <w:basedOn w:val="1"/>
    <w:qFormat/>
    <w:uiPriority w:val="99"/>
    <w:pPr>
      <w:ind w:firstLine="420" w:firstLineChars="200"/>
    </w:pPr>
  </w:style>
  <w:style w:type="character" w:customStyle="1" w:styleId="9">
    <w:name w:val="标题 2 Char"/>
    <w:basedOn w:val="5"/>
    <w:link w:val="2"/>
    <w:locked/>
    <w:uiPriority w:val="99"/>
    <w:rPr>
      <w:rFonts w:ascii="Arial" w:hAnsi="Arial" w:eastAsia="黑体" w:cs="Arial"/>
      <w:b/>
      <w:bCs/>
      <w:sz w:val="32"/>
      <w:szCs w:val="32"/>
    </w:rPr>
  </w:style>
  <w:style w:type="character" w:customStyle="1" w:styleId="10">
    <w:name w:val="页脚 Char"/>
    <w:basedOn w:val="5"/>
    <w:link w:val="3"/>
    <w:locked/>
    <w:uiPriority w:val="99"/>
    <w:rPr>
      <w:rFonts w:ascii="Calibri" w:hAnsi="Calibri" w:eastAsia="宋体" w:cs="Calibri"/>
      <w:sz w:val="18"/>
      <w:szCs w:val="18"/>
    </w:rPr>
  </w:style>
  <w:style w:type="character" w:customStyle="1" w:styleId="11">
    <w:name w:val="页眉 Char"/>
    <w:basedOn w:val="5"/>
    <w:link w:val="4"/>
    <w:semiHidden/>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shnu</Company>
  <Pages>3</Pages>
  <Words>225</Words>
  <Characters>1283</Characters>
  <Lines>10</Lines>
  <Paragraphs>3</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2014-09-28T09:09:00Z</dcterms:created>
  <dc:creator>Mr.WU</dc:creator>
  <cp:lastModifiedBy>shnu</cp:lastModifiedBy>
  <dcterms:modified xsi:type="dcterms:W3CDTF">2015-09-30T08:15:50Z</dcterms:modified>
  <dc:title>《创作实践》课程教学大纲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