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6368D" w14:textId="77777777" w:rsidR="001F4B28" w:rsidRDefault="001F4B28" w:rsidP="001F4B28">
      <w:pPr>
        <w:spacing w:line="72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《设计管理》</w:t>
      </w:r>
      <w:r w:rsidRPr="00804FDC"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</w:rPr>
        <w:t>教学大纲</w:t>
      </w:r>
    </w:p>
    <w:p w14:paraId="64479FF4" w14:textId="77777777" w:rsidR="00DB6D72" w:rsidRPr="000959EC" w:rsidRDefault="00DB6D72" w:rsidP="00D676B0">
      <w:pPr>
        <w:widowControl/>
        <w:spacing w:line="360" w:lineRule="auto"/>
        <w:jc w:val="center"/>
        <w:rPr>
          <w:rFonts w:cs="Times New Roman"/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>Design Management</w:t>
      </w:r>
    </w:p>
    <w:p w14:paraId="2AD04097" w14:textId="77777777" w:rsidR="00DB6D72" w:rsidRDefault="00DB6D72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14:paraId="124A9861" w14:textId="77777777" w:rsidR="00DB6D72" w:rsidRPr="00585863" w:rsidRDefault="00DB6D72" w:rsidP="00D676B0">
      <w:pPr>
        <w:spacing w:line="360" w:lineRule="auto"/>
        <w:jc w:val="left"/>
        <w:rPr>
          <w:rFonts w:cs="Times New Roman"/>
          <w:b/>
          <w:bCs/>
        </w:rPr>
      </w:pPr>
      <w:r>
        <w:rPr>
          <w:b/>
          <w:bCs/>
        </w:rPr>
        <w:t xml:space="preserve">    </w:t>
      </w:r>
      <w:r w:rsidRPr="00585863">
        <w:rPr>
          <w:rFonts w:cs="宋体" w:hint="eastAsia"/>
          <w:b/>
          <w:bCs/>
        </w:rPr>
        <w:t>一、教师信息</w:t>
      </w:r>
    </w:p>
    <w:p w14:paraId="52C48B91" w14:textId="77777777" w:rsidR="00DB6D72" w:rsidRDefault="00DB6D72" w:rsidP="00E40858">
      <w:pPr>
        <w:spacing w:line="360" w:lineRule="auto"/>
        <w:ind w:firstLine="420"/>
        <w:jc w:val="left"/>
      </w:pPr>
      <w:r>
        <w:rPr>
          <w:rFonts w:cs="宋体" w:hint="eastAsia"/>
        </w:rPr>
        <w:t>姓名：汤凯青</w:t>
      </w:r>
      <w:r>
        <w:t xml:space="preserve"> </w:t>
      </w:r>
    </w:p>
    <w:p w14:paraId="592B1AB5" w14:textId="77777777" w:rsidR="00DB6D72" w:rsidRDefault="00DB6D72" w:rsidP="00E40858">
      <w:pPr>
        <w:spacing w:line="360" w:lineRule="auto"/>
        <w:ind w:firstLine="420"/>
        <w:jc w:val="left"/>
        <w:rPr>
          <w:rFonts w:cs="Times New Roman"/>
        </w:rPr>
      </w:pPr>
      <w:r>
        <w:rPr>
          <w:rFonts w:cs="宋体" w:hint="eastAsia"/>
        </w:rPr>
        <w:t>职称：讲师</w:t>
      </w:r>
    </w:p>
    <w:p w14:paraId="65AC7435" w14:textId="77777777" w:rsidR="00DB6D72" w:rsidRDefault="00DB6D72" w:rsidP="00A10939">
      <w:pPr>
        <w:spacing w:line="360" w:lineRule="auto"/>
        <w:ind w:firstLine="420"/>
        <w:jc w:val="left"/>
        <w:rPr>
          <w:rFonts w:cs="Times New Roman"/>
        </w:rPr>
      </w:pPr>
      <w:r>
        <w:rPr>
          <w:rFonts w:cs="宋体" w:hint="eastAsia"/>
        </w:rPr>
        <w:t>办公室：</w:t>
      </w:r>
    </w:p>
    <w:p w14:paraId="23F30905" w14:textId="524C6B7E" w:rsidR="00DB6D72" w:rsidRDefault="00DB6D72" w:rsidP="00A10939">
      <w:pPr>
        <w:spacing w:line="360" w:lineRule="auto"/>
        <w:ind w:firstLine="420"/>
        <w:jc w:val="left"/>
      </w:pPr>
      <w:r>
        <w:rPr>
          <w:rFonts w:cs="宋体" w:hint="eastAsia"/>
        </w:rPr>
        <w:t>电子信箱：</w:t>
      </w:r>
      <w:hyperlink r:id="rId8" w:history="1">
        <w:r w:rsidR="00694689" w:rsidRPr="00873DE0">
          <w:rPr>
            <w:rStyle w:val="a8"/>
          </w:rPr>
          <w:t>eterne@hotmail.com</w:t>
        </w:r>
      </w:hyperlink>
    </w:p>
    <w:p w14:paraId="1A53CD20" w14:textId="0CF0023B" w:rsidR="00694689" w:rsidRPr="00694689" w:rsidRDefault="00694689" w:rsidP="00694689">
      <w:pPr>
        <w:spacing w:line="360" w:lineRule="auto"/>
        <w:ind w:firstLine="420"/>
        <w:jc w:val="left"/>
        <w:rPr>
          <w:sz w:val="20"/>
          <w:szCs w:val="20"/>
        </w:rPr>
      </w:pPr>
      <w:r w:rsidRPr="001E181F">
        <w:rPr>
          <w:rFonts w:ascii="宋体" w:hAnsi="宋体" w:hint="eastAsia"/>
          <w:kern w:val="0"/>
          <w:sz w:val="20"/>
          <w:szCs w:val="20"/>
        </w:rPr>
        <w:t>答疑时间：</w:t>
      </w:r>
      <w:r>
        <w:rPr>
          <w:rFonts w:ascii="宋体" w:hAnsi="宋体" w:hint="eastAsia"/>
          <w:kern w:val="0"/>
          <w:sz w:val="20"/>
          <w:szCs w:val="20"/>
        </w:rPr>
        <w:t>周三</w:t>
      </w:r>
    </w:p>
    <w:p w14:paraId="3DADD0A5" w14:textId="77777777" w:rsidR="00DB6D72" w:rsidRPr="00DB1A7A" w:rsidRDefault="00DB6D72" w:rsidP="00D676B0">
      <w:pPr>
        <w:spacing w:line="360" w:lineRule="auto"/>
        <w:jc w:val="left"/>
        <w:rPr>
          <w:rFonts w:cs="Times New Roman"/>
        </w:rPr>
      </w:pPr>
    </w:p>
    <w:p w14:paraId="502A1CE3" w14:textId="77777777" w:rsidR="00DB6D72" w:rsidRPr="00585863" w:rsidRDefault="00DB6D72" w:rsidP="00D676B0">
      <w:pPr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二、课程基本信息</w:t>
      </w:r>
    </w:p>
    <w:p w14:paraId="7AA30D39" w14:textId="77777777" w:rsidR="00DB6D72" w:rsidRDefault="00DB6D72" w:rsidP="001F4B28">
      <w:pPr>
        <w:spacing w:line="360" w:lineRule="exact"/>
        <w:ind w:firstLineChars="200" w:firstLine="420"/>
        <w:textAlignment w:val="center"/>
        <w:outlineLvl w:val="0"/>
        <w:rPr>
          <w:rFonts w:cs="Times New Roman"/>
        </w:rPr>
      </w:pPr>
      <w:r>
        <w:rPr>
          <w:rFonts w:cs="宋体" w:hint="eastAsia"/>
        </w:rPr>
        <w:t>课程名称：设计管理</w:t>
      </w:r>
    </w:p>
    <w:p w14:paraId="5C3F3EF6" w14:textId="77777777" w:rsidR="00DB6D72" w:rsidRDefault="00DB6D72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课程性质：限定选修</w:t>
      </w:r>
    </w:p>
    <w:p w14:paraId="015F5BEE" w14:textId="710386AA" w:rsidR="00DB6D72" w:rsidRDefault="00DB6D72" w:rsidP="00D676B0">
      <w:pPr>
        <w:spacing w:line="360" w:lineRule="auto"/>
        <w:jc w:val="left"/>
      </w:pPr>
      <w:r>
        <w:t xml:space="preserve">    </w:t>
      </w:r>
      <w:r>
        <w:rPr>
          <w:rFonts w:cs="宋体" w:hint="eastAsia"/>
        </w:rPr>
        <w:t>课程代码：</w:t>
      </w:r>
      <w:r w:rsidR="00C33F30" w:rsidRPr="00C33F30">
        <w:t>10301341</w:t>
      </w:r>
      <w:bookmarkStart w:id="0" w:name="_GoBack"/>
      <w:bookmarkEnd w:id="0"/>
      <w:r>
        <w:t xml:space="preserve">           </w:t>
      </w:r>
      <w:r>
        <w:rPr>
          <w:rFonts w:cs="宋体" w:hint="eastAsia"/>
        </w:rPr>
        <w:t>学时：</w:t>
      </w:r>
      <w:r>
        <w:t>48</w:t>
      </w:r>
      <w:r>
        <w:rPr>
          <w:rFonts w:cs="宋体" w:hint="eastAsia"/>
        </w:rPr>
        <w:t>课时</w:t>
      </w:r>
      <w:r>
        <w:t xml:space="preserve">         </w:t>
      </w:r>
      <w:r>
        <w:rPr>
          <w:rFonts w:cs="宋体" w:hint="eastAsia"/>
        </w:rPr>
        <w:t>学分：</w:t>
      </w:r>
      <w:r>
        <w:t>3</w:t>
      </w:r>
    </w:p>
    <w:p w14:paraId="425676E7" w14:textId="77777777" w:rsidR="00DB6D72" w:rsidRPr="00E32357" w:rsidRDefault="00DB6D72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14:paraId="0A1C53AA" w14:textId="77777777" w:rsidR="00DB6D72" w:rsidRDefault="00DB6D72" w:rsidP="00D676B0">
      <w:pPr>
        <w:widowControl/>
        <w:spacing w:line="360" w:lineRule="auto"/>
        <w:jc w:val="left"/>
        <w:rPr>
          <w:rFonts w:cs="Times New Roman"/>
          <w:kern w:val="0"/>
        </w:rPr>
      </w:pPr>
      <w:r>
        <w:rPr>
          <w:b/>
          <w:bCs/>
          <w:kern w:val="0"/>
        </w:rPr>
        <w:t xml:space="preserve">    </w:t>
      </w:r>
      <w:r>
        <w:rPr>
          <w:rFonts w:cs="宋体" w:hint="eastAsia"/>
          <w:b/>
          <w:bCs/>
          <w:kern w:val="0"/>
        </w:rPr>
        <w:t>三、课程介绍</w:t>
      </w:r>
    </w:p>
    <w:p w14:paraId="7BC2543B" w14:textId="77777777" w:rsidR="00DB6D72" w:rsidRPr="00BA3613" w:rsidRDefault="00DB6D72" w:rsidP="001F4B28">
      <w:pPr>
        <w:pStyle w:val="11"/>
        <w:spacing w:line="360" w:lineRule="auto"/>
        <w:ind w:leftChars="202" w:left="424" w:firstLineChars="0" w:firstLine="0"/>
        <w:rPr>
          <w:rStyle w:val="bodytext1"/>
          <w:rFonts w:ascii="宋体" w:cs="Times New Roman"/>
          <w:sz w:val="21"/>
          <w:szCs w:val="21"/>
        </w:rPr>
      </w:pPr>
      <w:r w:rsidRPr="00BA3613">
        <w:rPr>
          <w:rFonts w:ascii="宋体" w:hAnsi="宋体" w:cs="宋体" w:hint="eastAsia"/>
        </w:rPr>
        <w:t>《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设计管理</w:t>
      </w:r>
      <w:r w:rsidRPr="00BA3613">
        <w:rPr>
          <w:rFonts w:ascii="宋体" w:hAnsi="宋体" w:cs="宋体" w:hint="eastAsia"/>
        </w:rPr>
        <w:t>》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课程旨在让学生了解：</w:t>
      </w:r>
      <w:r w:rsidRPr="00BA3613">
        <w:rPr>
          <w:rStyle w:val="bodytext1"/>
          <w:rFonts w:ascii="宋体" w:hAnsi="宋体" w:cs="宋体"/>
          <w:sz w:val="21"/>
          <w:szCs w:val="21"/>
        </w:rPr>
        <w:t>1.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影响创造与创新的要素</w:t>
      </w:r>
      <w:r w:rsidRPr="00BA3613">
        <w:rPr>
          <w:rStyle w:val="bodytext1"/>
          <w:rFonts w:ascii="宋体" w:hAnsi="宋体" w:cs="宋体"/>
          <w:sz w:val="21"/>
          <w:szCs w:val="21"/>
        </w:rPr>
        <w:t>; 2.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产品与生产、设计间之相关性；</w:t>
      </w:r>
      <w:r w:rsidRPr="00BA3613">
        <w:rPr>
          <w:rStyle w:val="bodytext1"/>
          <w:rFonts w:ascii="宋体" w:hAnsi="宋体" w:cs="宋体"/>
          <w:sz w:val="21"/>
          <w:szCs w:val="21"/>
        </w:rPr>
        <w:t>3.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设计程序并对设计提供支援系统；</w:t>
      </w:r>
      <w:r w:rsidRPr="00BA3613">
        <w:rPr>
          <w:rStyle w:val="bodytext1"/>
          <w:rFonts w:ascii="宋体" w:hAnsi="宋体" w:cs="宋体"/>
          <w:sz w:val="21"/>
          <w:szCs w:val="21"/>
        </w:rPr>
        <w:t>4.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工业创新者与工业设计师所从事工作之性质：以及</w:t>
      </w:r>
      <w:r w:rsidRPr="00BA3613">
        <w:rPr>
          <w:rStyle w:val="bodytext1"/>
          <w:rFonts w:ascii="宋体" w:hAnsi="宋体" w:cs="宋体"/>
          <w:sz w:val="21"/>
          <w:szCs w:val="21"/>
        </w:rPr>
        <w:t>5.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与设计相关的各种法律保护，进一步培养学生具有下列之能力：</w:t>
      </w:r>
      <w:r w:rsidRPr="00BA3613">
        <w:rPr>
          <w:rStyle w:val="bodytext1"/>
          <w:rFonts w:ascii="宋体" w:hAnsi="宋体" w:cs="宋体"/>
          <w:sz w:val="21"/>
          <w:szCs w:val="21"/>
        </w:rPr>
        <w:t>1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．拟定设计策略</w:t>
      </w:r>
      <w:r>
        <w:rPr>
          <w:rStyle w:val="bodytext1"/>
          <w:rFonts w:ascii="宋体" w:hAnsi="宋体" w:cs="宋体" w:hint="eastAsia"/>
          <w:sz w:val="21"/>
          <w:szCs w:val="21"/>
        </w:rPr>
        <w:t>的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能力；</w:t>
      </w:r>
      <w:r w:rsidRPr="00BA3613">
        <w:rPr>
          <w:rStyle w:val="bodytext1"/>
          <w:rFonts w:ascii="宋体" w:hAnsi="宋体" w:cs="宋体"/>
          <w:sz w:val="21"/>
          <w:szCs w:val="21"/>
        </w:rPr>
        <w:t>2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．决定设计政策</w:t>
      </w:r>
      <w:r>
        <w:rPr>
          <w:rStyle w:val="bodytext1"/>
          <w:rFonts w:ascii="宋体" w:hAnsi="宋体" w:cs="宋体" w:hint="eastAsia"/>
          <w:sz w:val="21"/>
          <w:szCs w:val="21"/>
        </w:rPr>
        <w:t>的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能力；</w:t>
      </w:r>
      <w:r w:rsidRPr="00BA3613">
        <w:rPr>
          <w:rStyle w:val="bodytext1"/>
          <w:rFonts w:ascii="宋体" w:hAnsi="宋体" w:cs="宋体"/>
          <w:sz w:val="21"/>
          <w:szCs w:val="21"/>
        </w:rPr>
        <w:t>3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．撰写设计专案规范</w:t>
      </w:r>
      <w:r>
        <w:rPr>
          <w:rStyle w:val="bodytext1"/>
          <w:rFonts w:ascii="宋体" w:hAnsi="宋体" w:cs="宋体" w:hint="eastAsia"/>
          <w:sz w:val="21"/>
          <w:szCs w:val="21"/>
        </w:rPr>
        <w:t>的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能力；</w:t>
      </w:r>
      <w:r w:rsidRPr="00BA3613">
        <w:rPr>
          <w:rStyle w:val="bodytext1"/>
          <w:rFonts w:ascii="宋体" w:hAnsi="宋体" w:cs="宋体"/>
          <w:sz w:val="21"/>
          <w:szCs w:val="21"/>
        </w:rPr>
        <w:t>4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．监督与控制设计专案进度</w:t>
      </w:r>
      <w:r>
        <w:rPr>
          <w:rStyle w:val="bodytext1"/>
          <w:rFonts w:ascii="宋体" w:hAnsi="宋体" w:cs="宋体" w:hint="eastAsia"/>
          <w:sz w:val="21"/>
          <w:szCs w:val="21"/>
        </w:rPr>
        <w:t>的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能力；</w:t>
      </w:r>
      <w:r w:rsidRPr="00BA3613">
        <w:rPr>
          <w:rStyle w:val="bodytext1"/>
          <w:rFonts w:ascii="宋体" w:hAnsi="宋体" w:cs="宋体"/>
          <w:sz w:val="21"/>
          <w:szCs w:val="21"/>
        </w:rPr>
        <w:t>5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．界定、分析设计问题，评估设计资讯及评价研究方法</w:t>
      </w:r>
      <w:r>
        <w:rPr>
          <w:rStyle w:val="bodytext1"/>
          <w:rFonts w:ascii="宋体" w:hAnsi="宋体" w:cs="宋体" w:hint="eastAsia"/>
          <w:sz w:val="21"/>
          <w:szCs w:val="21"/>
        </w:rPr>
        <w:t>的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能力</w:t>
      </w:r>
      <w:r w:rsidRPr="00BA3613">
        <w:rPr>
          <w:rStyle w:val="bodytext1"/>
          <w:rFonts w:ascii="宋体" w:hAnsi="宋体" w:cs="宋体"/>
          <w:sz w:val="21"/>
          <w:szCs w:val="21"/>
        </w:rPr>
        <w:t>; 6.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选择设计师</w:t>
      </w:r>
      <w:r>
        <w:rPr>
          <w:rStyle w:val="bodytext1"/>
          <w:rFonts w:ascii="宋体" w:hAnsi="宋体" w:cs="宋体" w:hint="eastAsia"/>
          <w:sz w:val="21"/>
          <w:szCs w:val="21"/>
        </w:rPr>
        <w:t>的</w:t>
      </w:r>
      <w:r w:rsidRPr="00BA3613">
        <w:rPr>
          <w:rStyle w:val="bodytext1"/>
          <w:rFonts w:ascii="宋体" w:hAnsi="宋体" w:cs="宋体" w:hint="eastAsia"/>
          <w:sz w:val="21"/>
          <w:szCs w:val="21"/>
        </w:rPr>
        <w:t>能力等。</w:t>
      </w:r>
    </w:p>
    <w:p w14:paraId="69265377" w14:textId="77777777" w:rsidR="00DB6D72" w:rsidRPr="00766D71" w:rsidRDefault="00DB6D72" w:rsidP="00D94067">
      <w:pPr>
        <w:rPr>
          <w:rFonts w:ascii="宋体" w:cs="宋体"/>
        </w:rPr>
      </w:pPr>
    </w:p>
    <w:p w14:paraId="7E5CFC21" w14:textId="77777777" w:rsidR="00DB6D72" w:rsidRPr="0059279F" w:rsidRDefault="00DB6D72" w:rsidP="00D676B0">
      <w:pPr>
        <w:widowControl/>
        <w:spacing w:line="360" w:lineRule="auto"/>
        <w:jc w:val="left"/>
        <w:rPr>
          <w:rFonts w:cs="Times New Roman"/>
        </w:rPr>
      </w:pPr>
    </w:p>
    <w:p w14:paraId="50418083" w14:textId="77777777" w:rsidR="00DB6D72" w:rsidRDefault="00DB6D72" w:rsidP="00D676B0">
      <w:pPr>
        <w:widowControl/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四、课程内容</w:t>
      </w:r>
    </w:p>
    <w:p w14:paraId="7BEC0B9C" w14:textId="77777777" w:rsidR="00DB6D72" w:rsidRPr="00A10939" w:rsidRDefault="00DB6D72" w:rsidP="00BA3613">
      <w:pPr>
        <w:spacing w:line="360" w:lineRule="auto"/>
        <w:ind w:firstLine="420"/>
        <w:rPr>
          <w:rFonts w:ascii="宋体" w:cs="宋体"/>
        </w:rPr>
      </w:pPr>
      <w:r>
        <w:rPr>
          <w:rFonts w:ascii="宋体" w:hAnsi="宋体" w:cs="宋体" w:hint="eastAsia"/>
        </w:rPr>
        <w:t>第一阶段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理论阶段（</w:t>
      </w:r>
      <w:r w:rsidRPr="009E5FDE">
        <w:rPr>
          <w:rStyle w:val="bodytext1"/>
          <w:rFonts w:ascii="宋体" w:hAnsi="宋体" w:cs="宋体" w:hint="eastAsia"/>
        </w:rPr>
        <w:t>设计管理基本概念</w:t>
      </w:r>
      <w:r w:rsidRPr="009E5FDE">
        <w:rPr>
          <w:rStyle w:val="bodytext1"/>
          <w:rFonts w:ascii="宋体" w:hAnsi="宋体" w:cs="宋体"/>
        </w:rPr>
        <w:t>;</w:t>
      </w:r>
      <w:r w:rsidRPr="009E5FDE">
        <w:rPr>
          <w:rStyle w:val="bodytext1"/>
          <w:rFonts w:ascii="宋体" w:hAnsi="宋体" w:cs="宋体" w:hint="eastAsia"/>
        </w:rPr>
        <w:t>设计资源，引进设计，相关人员与设计观点</w:t>
      </w:r>
      <w:r w:rsidRPr="009E5FDE">
        <w:rPr>
          <w:rFonts w:ascii="宋体" w:hAnsi="宋体" w:cs="宋体"/>
        </w:rPr>
        <w:t>;</w:t>
      </w:r>
      <w:r w:rsidRPr="009E5FDE">
        <w:rPr>
          <w:rStyle w:val="bodytext1"/>
          <w:rFonts w:ascii="宋体" w:hAnsi="宋体" w:cs="宋体" w:hint="eastAsia"/>
        </w:rPr>
        <w:t>设计政策</w:t>
      </w:r>
      <w:r>
        <w:rPr>
          <w:rStyle w:val="bodytext1"/>
          <w:rFonts w:ascii="宋体" w:hAnsi="宋体" w:cs="宋体" w:hint="eastAsia"/>
        </w:rPr>
        <w:t>）</w:t>
      </w:r>
      <w:r w:rsidRPr="009E5FDE">
        <w:rPr>
          <w:rFonts w:ascii="宋体" w:cs="Times New Roman"/>
        </w:rPr>
        <w:br/>
      </w:r>
      <w:r>
        <w:rPr>
          <w:rFonts w:ascii="宋体" w:hAnsi="宋体" w:cs="宋体"/>
        </w:rPr>
        <w:t xml:space="preserve">    </w:t>
      </w:r>
      <w:r w:rsidRPr="00A10939">
        <w:rPr>
          <w:rFonts w:ascii="宋体" w:hAnsi="宋体" w:cs="宋体" w:hint="eastAsia"/>
        </w:rPr>
        <w:t>基本要求：理解</w:t>
      </w:r>
      <w:r>
        <w:rPr>
          <w:rFonts w:ascii="宋体" w:hAnsi="宋体" w:cs="宋体" w:hint="eastAsia"/>
        </w:rPr>
        <w:t>设计管理的概念、</w:t>
      </w:r>
      <w:r>
        <w:rPr>
          <w:rStyle w:val="bodytext1"/>
          <w:rFonts w:ascii="宋体" w:hAnsi="宋体" w:cs="宋体" w:hint="eastAsia"/>
          <w:sz w:val="24"/>
          <w:szCs w:val="24"/>
        </w:rPr>
        <w:t>基本</w:t>
      </w:r>
      <w:r w:rsidRPr="00927FDD">
        <w:rPr>
          <w:rStyle w:val="bodytext1"/>
          <w:rFonts w:ascii="宋体" w:hAnsi="宋体" w:cs="宋体" w:hint="eastAsia"/>
          <w:sz w:val="24"/>
          <w:szCs w:val="24"/>
        </w:rPr>
        <w:t>理论框架</w:t>
      </w:r>
      <w:r>
        <w:rPr>
          <w:rStyle w:val="bodytext1"/>
          <w:rFonts w:ascii="宋体" w:hAnsi="宋体" w:cs="宋体" w:hint="eastAsia"/>
          <w:sz w:val="24"/>
          <w:szCs w:val="24"/>
        </w:rPr>
        <w:t>和发展</w:t>
      </w:r>
    </w:p>
    <w:p w14:paraId="298660B3" w14:textId="77777777" w:rsidR="00DB6D72" w:rsidRPr="00A10939" w:rsidRDefault="00DB6D72" w:rsidP="001F4B28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重点：</w:t>
      </w:r>
      <w:r>
        <w:rPr>
          <w:rFonts w:ascii="宋体" w:hAnsi="宋体" w:cs="宋体" w:hint="eastAsia"/>
        </w:rPr>
        <w:t>设计管理的基本理论框架</w:t>
      </w:r>
    </w:p>
    <w:p w14:paraId="233884C7" w14:textId="77777777" w:rsidR="00DB6D72" w:rsidRPr="00A10939" w:rsidRDefault="00DB6D72" w:rsidP="00BA3613">
      <w:pPr>
        <w:spacing w:line="360" w:lineRule="auto"/>
        <w:rPr>
          <w:rFonts w:ascii="宋体" w:cs="宋体"/>
        </w:rPr>
      </w:pPr>
      <w:r w:rsidRPr="00A10939">
        <w:rPr>
          <w:rFonts w:ascii="宋体" w:hAnsi="宋体" w:cs="宋体"/>
        </w:rPr>
        <w:t xml:space="preserve">    </w:t>
      </w:r>
      <w:r w:rsidRPr="00A10939">
        <w:rPr>
          <w:rFonts w:ascii="宋体" w:hAnsi="宋体" w:cs="宋体" w:hint="eastAsia"/>
        </w:rPr>
        <w:t>第二</w:t>
      </w:r>
      <w:r>
        <w:rPr>
          <w:rFonts w:ascii="宋体" w:hAnsi="宋体" w:cs="宋体" w:hint="eastAsia"/>
        </w:rPr>
        <w:t>阶段</w:t>
      </w:r>
      <w:r>
        <w:rPr>
          <w:rFonts w:ascii="宋体" w:hAnsi="宋体" w:cs="宋体"/>
        </w:rPr>
        <w:t xml:space="preserve">  </w:t>
      </w:r>
      <w:r w:rsidRPr="009E5FDE">
        <w:rPr>
          <w:rFonts w:ascii="宋体" w:hAnsi="宋体" w:cs="宋体" w:hint="eastAsia"/>
          <w:kern w:val="0"/>
        </w:rPr>
        <w:t>以新产业开发和新产品开发的全案策划导入课题研究，以模拟或真实的社会</w:t>
      </w:r>
      <w:r w:rsidRPr="009E5FDE">
        <w:rPr>
          <w:rFonts w:ascii="宋体" w:hAnsi="宋体" w:cs="宋体" w:hint="eastAsia"/>
          <w:kern w:val="0"/>
        </w:rPr>
        <w:lastRenderedPageBreak/>
        <w:t>课题来展开课程教学</w:t>
      </w:r>
    </w:p>
    <w:p w14:paraId="4A4A804A" w14:textId="77777777" w:rsidR="00DB6D72" w:rsidRPr="00A10939" w:rsidRDefault="00DB6D72" w:rsidP="00A10939">
      <w:pPr>
        <w:spacing w:line="360" w:lineRule="auto"/>
        <w:rPr>
          <w:rFonts w:ascii="宋体" w:hAnsi="宋体" w:cs="宋体"/>
        </w:rPr>
      </w:pPr>
      <w:r w:rsidRPr="00A10939">
        <w:rPr>
          <w:rFonts w:ascii="宋体" w:hAnsi="宋体" w:cs="宋体"/>
        </w:rPr>
        <w:t xml:space="preserve">    </w:t>
      </w:r>
    </w:p>
    <w:p w14:paraId="272860FD" w14:textId="77777777" w:rsidR="00DB6D72" w:rsidRPr="00585863" w:rsidRDefault="00DB6D72" w:rsidP="00C33F30">
      <w:pPr>
        <w:spacing w:line="360" w:lineRule="auto"/>
        <w:ind w:firstLineChars="200" w:firstLine="422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</w:rPr>
        <w:t>五、</w:t>
      </w:r>
      <w:r w:rsidRPr="00585863">
        <w:rPr>
          <w:rFonts w:cs="宋体" w:hint="eastAsia"/>
          <w:b/>
          <w:bCs/>
          <w:lang w:val="en-GB"/>
        </w:rPr>
        <w:t>授课形式</w:t>
      </w:r>
    </w:p>
    <w:p w14:paraId="531D9609" w14:textId="77777777" w:rsidR="00DB6D72" w:rsidRPr="00C80DFA" w:rsidRDefault="00DB6D72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1. </w:t>
      </w:r>
      <w:r w:rsidRPr="00C80DFA">
        <w:rPr>
          <w:rFonts w:ascii="Times New Roman" w:cs="宋体" w:hint="eastAsia"/>
        </w:rPr>
        <w:t>课堂讲授：采用多媒体课件，并结合</w:t>
      </w:r>
      <w:r>
        <w:rPr>
          <w:rFonts w:ascii="Times New Roman" w:cs="宋体" w:hint="eastAsia"/>
        </w:rPr>
        <w:t>现实案例和拟真设计流程</w:t>
      </w:r>
      <w:r w:rsidRPr="00C80DFA">
        <w:rPr>
          <w:rFonts w:ascii="Times New Roman" w:cs="宋体" w:hint="eastAsia"/>
        </w:rPr>
        <w:t>帮助学生更好地了解</w:t>
      </w:r>
      <w:r>
        <w:rPr>
          <w:rFonts w:ascii="Times New Roman" w:cs="宋体" w:hint="eastAsia"/>
        </w:rPr>
        <w:t>设计管理</w:t>
      </w:r>
      <w:r w:rsidRPr="00C80DFA">
        <w:rPr>
          <w:rFonts w:ascii="Times New Roman" w:cs="宋体" w:hint="eastAsia"/>
        </w:rPr>
        <w:t>。</w:t>
      </w:r>
    </w:p>
    <w:p w14:paraId="3111C617" w14:textId="77777777" w:rsidR="00DB6D72" w:rsidRPr="00C80DFA" w:rsidRDefault="00DB6D72" w:rsidP="00923FB0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2. </w:t>
      </w:r>
      <w:r w:rsidRPr="00C80DFA">
        <w:rPr>
          <w:rFonts w:ascii="Times New Roman" w:cs="宋体" w:hint="eastAsia"/>
        </w:rPr>
        <w:t>习题课与课堂讨论：针对课程的重点和难点内容，安排一定的习题课和课堂讨论环节，使学生更好地理解讲</w:t>
      </w:r>
      <w:r>
        <w:rPr>
          <w:rFonts w:ascii="Times New Roman" w:cs="宋体" w:hint="eastAsia"/>
        </w:rPr>
        <w:t>授</w:t>
      </w:r>
      <w:r w:rsidRPr="00C80DFA">
        <w:rPr>
          <w:rFonts w:ascii="Times New Roman" w:cs="宋体" w:hint="eastAsia"/>
        </w:rPr>
        <w:t>的内容。</w:t>
      </w:r>
    </w:p>
    <w:p w14:paraId="11E92CA3" w14:textId="77777777" w:rsidR="00DB6D72" w:rsidRDefault="00DB6D72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</w:p>
    <w:p w14:paraId="3962193F" w14:textId="77777777" w:rsidR="00DB6D72" w:rsidRDefault="00DB6D72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  <w:lang w:val="en-GB"/>
        </w:rPr>
        <w:t>六、考核与成绩评定</w:t>
      </w:r>
    </w:p>
    <w:p w14:paraId="036F49ED" w14:textId="77777777" w:rsidR="00DB6D72" w:rsidRPr="00C80DFA" w:rsidRDefault="00DB6D72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1. </w:t>
      </w:r>
      <w:r>
        <w:rPr>
          <w:rFonts w:ascii="Times New Roman" w:hAnsi="Times New Roman" w:cs="宋体" w:hint="eastAsia"/>
          <w:lang w:val="en-GB"/>
        </w:rPr>
        <w:t>市场调研报告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20</w:t>
      </w:r>
      <w:r w:rsidRPr="00C80DFA">
        <w:rPr>
          <w:rFonts w:ascii="Times New Roman" w:hAnsi="Times New Roman" w:cs="Times New Roman"/>
          <w:lang w:val="en-GB"/>
        </w:rPr>
        <w:t>%</w:t>
      </w:r>
    </w:p>
    <w:p w14:paraId="5F73B9E0" w14:textId="77777777" w:rsidR="00DB6D72" w:rsidRDefault="00DB6D72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2. </w:t>
      </w:r>
      <w:r>
        <w:rPr>
          <w:rFonts w:ascii="Times New Roman" w:hAnsi="宋体" w:cs="宋体" w:hint="eastAsia"/>
          <w:lang w:val="en-GB"/>
        </w:rPr>
        <w:t>设计任务书报告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20</w:t>
      </w:r>
      <w:r w:rsidRPr="00C80DFA">
        <w:rPr>
          <w:rFonts w:ascii="Times New Roman" w:hAnsi="Times New Roman" w:cs="Times New Roman"/>
          <w:lang w:val="en-GB"/>
        </w:rPr>
        <w:t>%</w:t>
      </w:r>
    </w:p>
    <w:p w14:paraId="75AEA9BA" w14:textId="77777777" w:rsidR="00DB6D72" w:rsidRPr="00C80DFA" w:rsidRDefault="00DB6D72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3  </w:t>
      </w:r>
      <w:r>
        <w:rPr>
          <w:rFonts w:ascii="Times New Roman" w:hAnsi="Times New Roman" w:cs="宋体" w:hint="eastAsia"/>
          <w:lang w:val="en-GB"/>
        </w:rPr>
        <w:t>设计流程报告书：</w:t>
      </w:r>
      <w:r>
        <w:rPr>
          <w:rFonts w:ascii="Times New Roman" w:hAnsi="Times New Roman" w:cs="Times New Roman"/>
          <w:lang w:val="en-GB"/>
        </w:rPr>
        <w:t>40%</w:t>
      </w:r>
    </w:p>
    <w:p w14:paraId="48B23F3A" w14:textId="77777777" w:rsidR="00DB6D72" w:rsidRPr="00C80DFA" w:rsidRDefault="00DB6D72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3. </w:t>
      </w:r>
      <w:r w:rsidRPr="00C80DFA">
        <w:rPr>
          <w:rFonts w:ascii="Times New Roman" w:hAnsi="宋体" w:cs="宋体" w:hint="eastAsia"/>
          <w:lang w:val="en-GB"/>
        </w:rPr>
        <w:t>考勤与课堂参与表现：</w:t>
      </w:r>
      <w:r w:rsidRPr="00C80DFA">
        <w:rPr>
          <w:rFonts w:ascii="Times New Roman" w:hAnsi="Times New Roman" w:cs="Times New Roman"/>
          <w:lang w:val="en-GB"/>
        </w:rPr>
        <w:t>20%</w:t>
      </w:r>
    </w:p>
    <w:p w14:paraId="79307B3E" w14:textId="77777777" w:rsidR="00DB6D72" w:rsidRPr="00C80DFA" w:rsidRDefault="00DB6D72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宋体" w:cs="宋体" w:hint="eastAsia"/>
          <w:lang w:val="en-GB"/>
        </w:rPr>
        <w:t>全勤得</w:t>
      </w:r>
      <w:r w:rsidRPr="00C80DFA">
        <w:rPr>
          <w:rFonts w:ascii="Times New Roman" w:hAnsi="Times New Roman" w:cs="Times New Roman"/>
          <w:lang w:val="en-GB"/>
        </w:rPr>
        <w:t>10</w:t>
      </w:r>
      <w:r w:rsidRPr="00C80DFA">
        <w:rPr>
          <w:rFonts w:ascii="Times New Roman" w:hAnsi="宋体" w:cs="宋体" w:hint="eastAsia"/>
          <w:lang w:val="en-GB"/>
        </w:rPr>
        <w:t>分；每缺一次扣</w:t>
      </w:r>
      <w:r w:rsidRPr="00C80DFA">
        <w:rPr>
          <w:rFonts w:ascii="Times New Roman" w:hAnsi="Times New Roman" w:cs="Times New Roman"/>
          <w:lang w:val="en-GB"/>
        </w:rPr>
        <w:t>2</w:t>
      </w:r>
      <w:r w:rsidRPr="00C80DFA">
        <w:rPr>
          <w:rFonts w:ascii="Times New Roman" w:hAnsi="宋体" w:cs="宋体" w:hint="eastAsia"/>
          <w:lang w:val="en-GB"/>
        </w:rPr>
        <w:t>分，直到扣完为止。</w:t>
      </w:r>
    </w:p>
    <w:p w14:paraId="53F4FE4C" w14:textId="77777777" w:rsidR="00DB6D72" w:rsidRPr="006B3976" w:rsidRDefault="00DB6D72" w:rsidP="00C33F30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B3976">
        <w:rPr>
          <w:rFonts w:ascii="宋体" w:hAnsi="宋体" w:cs="宋体" w:hint="eastAsia"/>
          <w:b/>
          <w:bCs/>
          <w:noProof/>
          <w:sz w:val="24"/>
          <w:szCs w:val="24"/>
        </w:rPr>
        <w:t>分数范围</w:t>
      </w:r>
    </w:p>
    <w:p w14:paraId="78CC7E5A" w14:textId="77777777" w:rsidR="00DB6D72" w:rsidRPr="006B3976" w:rsidRDefault="00DB6D72" w:rsidP="00042295">
      <w:pPr>
        <w:autoSpaceDE w:val="0"/>
        <w:autoSpaceDN w:val="0"/>
        <w:adjustRightInd w:val="0"/>
        <w:spacing w:before="1" w:line="440" w:lineRule="exact"/>
        <w:jc w:val="left"/>
        <w:rPr>
          <w:rFonts w:ascii="宋体" w:cs="Times New Roman"/>
          <w:kern w:val="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6"/>
        <w:gridCol w:w="902"/>
      </w:tblGrid>
      <w:tr w:rsidR="00DB6D72" w:rsidRPr="008D1CBF" w14:paraId="328C88C1" w14:textId="77777777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14:paraId="58182D3E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分数范围</w:t>
            </w:r>
            <w:r w:rsidRPr="008D1CBF">
              <w:rPr>
                <w:rFonts w:ascii="宋体" w:hAnsi="宋体" w:cs="宋体"/>
                <w:b/>
                <w:bCs/>
                <w:spacing w:val="16"/>
                <w:kern w:val="0"/>
                <w:sz w:val="24"/>
                <w:szCs w:val="24"/>
              </w:rPr>
              <w:t xml:space="preserve"> 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(</w:t>
            </w:r>
            <w:r w:rsidRPr="008D1CBF">
              <w:rPr>
                <w:rFonts w:ascii="宋体" w:hAnsi="宋体" w:cs="宋体"/>
                <w:b/>
                <w:bCs/>
                <w:spacing w:val="5"/>
                <w:w w:val="102"/>
                <w:kern w:val="0"/>
                <w:sz w:val="24"/>
                <w:szCs w:val="24"/>
              </w:rPr>
              <w:t>%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)</w:t>
            </w:r>
          </w:p>
        </w:tc>
      </w:tr>
      <w:tr w:rsidR="00DB6D72" w:rsidRPr="008D1CBF" w14:paraId="39D2F53D" w14:textId="77777777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6716CC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100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28347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2"/>
                <w:w w:val="102"/>
                <w:kern w:val="0"/>
                <w:sz w:val="24"/>
                <w:szCs w:val="24"/>
              </w:rPr>
              <w:t>优</w:t>
            </w:r>
          </w:p>
        </w:tc>
      </w:tr>
      <w:tr w:rsidR="00DB6D72" w:rsidRPr="008D1CBF" w14:paraId="1309EDF5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16F2B5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A09E2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2"/>
                <w:kern w:val="0"/>
                <w:sz w:val="24"/>
                <w:szCs w:val="24"/>
              </w:rPr>
              <w:t>良</w:t>
            </w:r>
          </w:p>
        </w:tc>
      </w:tr>
      <w:tr w:rsidR="00DB6D72" w:rsidRPr="008D1CBF" w14:paraId="35FFCBD4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FA9516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3658F6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-2"/>
                <w:w w:val="102"/>
                <w:kern w:val="0"/>
                <w:sz w:val="24"/>
                <w:szCs w:val="24"/>
              </w:rPr>
              <w:t>中</w:t>
            </w:r>
          </w:p>
        </w:tc>
      </w:tr>
      <w:tr w:rsidR="00DB6D72" w:rsidRPr="008D1CBF" w14:paraId="63E226FB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3B6499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8F2097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及格</w:t>
            </w:r>
          </w:p>
        </w:tc>
      </w:tr>
      <w:tr w:rsidR="00DB6D72" w:rsidRPr="008D1CBF" w14:paraId="640C3267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FE5B20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hAnsi="宋体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AC2B3" w14:textId="77777777" w:rsidR="00DB6D72" w:rsidRPr="008D1CBF" w:rsidRDefault="00DB6D72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不及格</w:t>
            </w:r>
          </w:p>
        </w:tc>
      </w:tr>
    </w:tbl>
    <w:p w14:paraId="42F69067" w14:textId="77777777" w:rsidR="00DB6D72" w:rsidRDefault="00DB6D72" w:rsidP="00042295">
      <w:pPr>
        <w:spacing w:line="360" w:lineRule="auto"/>
        <w:rPr>
          <w:rFonts w:cs="Times New Roman"/>
          <w:b/>
          <w:bCs/>
          <w:lang w:val="en-GB"/>
        </w:rPr>
      </w:pPr>
    </w:p>
    <w:p w14:paraId="080EAA58" w14:textId="77777777" w:rsidR="00DB6D72" w:rsidRDefault="00DB6D72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>
        <w:rPr>
          <w:rFonts w:cs="宋体" w:hint="eastAsia"/>
          <w:b/>
          <w:bCs/>
          <w:lang w:val="en-GB"/>
        </w:rPr>
        <w:t>七、教材及参考资料</w:t>
      </w:r>
    </w:p>
    <w:p w14:paraId="35A9AD2A" w14:textId="77777777" w:rsidR="00DB6D72" w:rsidRPr="0072262A" w:rsidRDefault="00DB6D72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使用教材：</w:t>
      </w:r>
    </w:p>
    <w:p w14:paraId="4964EAC4" w14:textId="77777777" w:rsidR="00DB6D72" w:rsidRPr="00384DBE" w:rsidRDefault="00DB6D72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384DBE">
        <w:rPr>
          <w:rFonts w:ascii="Times New Roman" w:hAnsi="宋体" w:cs="宋体" w:hint="eastAsia"/>
        </w:rPr>
        <w:t>《</w:t>
      </w:r>
      <w:r>
        <w:rPr>
          <w:rFonts w:ascii="Times New Roman" w:hAnsi="宋体" w:cs="宋体" w:hint="eastAsia"/>
        </w:rPr>
        <w:t>设计管理</w:t>
      </w:r>
      <w:r w:rsidRPr="00384DBE">
        <w:rPr>
          <w:rFonts w:ascii="Times New Roman" w:hAnsi="宋体" w:cs="宋体" w:hint="eastAsia"/>
        </w:rPr>
        <w:t>》，第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版，</w:t>
      </w:r>
      <w:r>
        <w:rPr>
          <w:rFonts w:ascii="Times New Roman" w:hAnsi="宋体" w:cs="宋体" w:hint="eastAsia"/>
        </w:rPr>
        <w:t>王效杰主编，中国轻工业艺出版社</w:t>
      </w:r>
      <w:r w:rsidRPr="00384DBE">
        <w:rPr>
          <w:rFonts w:ascii="Times New Roman" w:hAnsi="宋体" w:cs="宋体" w:hint="eastAsia"/>
        </w:rPr>
        <w:t>，</w:t>
      </w:r>
      <w:r w:rsidRPr="00384D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08</w:t>
      </w:r>
      <w:r w:rsidRPr="00384DBE">
        <w:rPr>
          <w:rFonts w:ascii="Times New Roman" w:hAnsi="Times New Roman" w:cs="Times New Roman"/>
        </w:rPr>
        <w:t>.</w:t>
      </w:r>
    </w:p>
    <w:p w14:paraId="3F8F381F" w14:textId="77777777" w:rsidR="00DB6D72" w:rsidRPr="0072262A" w:rsidRDefault="00DB6D72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主要参考资料</w:t>
      </w:r>
      <w:r>
        <w:rPr>
          <w:rFonts w:ascii="Times New Roman" w:hAnsi="宋体" w:cs="宋体" w:hint="eastAsia"/>
        </w:rPr>
        <w:t>：</w:t>
      </w:r>
    </w:p>
    <w:p w14:paraId="7468CBB5" w14:textId="77777777" w:rsidR="00DB6D72" w:rsidRPr="00384DBE" w:rsidRDefault="00DB6D72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1</w:t>
      </w:r>
      <w:r w:rsidRPr="00384DBE">
        <w:rPr>
          <w:rFonts w:ascii="Times New Roman" w:hAnsi="宋体" w:cs="宋体" w:hint="eastAsia"/>
        </w:rPr>
        <w:t>．《</w:t>
      </w:r>
      <w:r>
        <w:rPr>
          <w:rFonts w:ascii="Times New Roman" w:hAnsi="宋体" w:cs="宋体" w:hint="eastAsia"/>
        </w:rPr>
        <w:t>设计管理</w:t>
      </w:r>
      <w:r>
        <w:rPr>
          <w:rFonts w:ascii="Times New Roman" w:hAnsi="宋体" w:cs="宋体"/>
        </w:rPr>
        <w:t>——</w:t>
      </w:r>
      <w:r>
        <w:rPr>
          <w:rFonts w:ascii="Times New Roman" w:hAnsi="宋体" w:cs="宋体" w:hint="eastAsia"/>
        </w:rPr>
        <w:t>美学的经济</w:t>
      </w:r>
      <w:r w:rsidRPr="00384DBE">
        <w:rPr>
          <w:rFonts w:ascii="Times New Roman" w:hAnsi="宋体" w:cs="宋体" w:hint="eastAsia"/>
        </w:rPr>
        <w:t>》，</w:t>
      </w:r>
      <w:r>
        <w:rPr>
          <w:rFonts w:ascii="Times New Roman" w:hAnsi="宋体" w:cs="宋体" w:hint="eastAsia"/>
        </w:rPr>
        <w:t>海军</w:t>
      </w:r>
      <w:r w:rsidRPr="00384DBE">
        <w:rPr>
          <w:rFonts w:ascii="Times New Roman" w:hAnsi="宋体" w:cs="宋体" w:hint="eastAsia"/>
        </w:rPr>
        <w:t>主编，</w:t>
      </w:r>
      <w:r>
        <w:rPr>
          <w:rFonts w:ascii="Times New Roman" w:hAnsi="宋体" w:cs="宋体" w:hint="eastAsia"/>
        </w:rPr>
        <w:t>中信</w:t>
      </w:r>
      <w:r w:rsidRPr="00384DBE">
        <w:rPr>
          <w:rFonts w:ascii="Times New Roman" w:hAnsi="宋体" w:cs="宋体" w:hint="eastAsia"/>
        </w:rPr>
        <w:t>出版社，</w:t>
      </w:r>
      <w:r w:rsidRPr="00384DBE">
        <w:rPr>
          <w:rFonts w:ascii="Times New Roman" w:hAnsi="Times New Roman" w:cs="Times New Roman"/>
        </w:rPr>
        <w:t>2006.</w:t>
      </w:r>
    </w:p>
    <w:p w14:paraId="735BE5C6" w14:textId="77777777" w:rsidR="00DB6D72" w:rsidRPr="00384DBE" w:rsidRDefault="00DB6D72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．《</w:t>
      </w:r>
      <w:r>
        <w:rPr>
          <w:rFonts w:ascii="Times New Roman" w:hAnsi="宋体" w:cs="宋体" w:hint="eastAsia"/>
        </w:rPr>
        <w:t>设计管理</w:t>
      </w:r>
      <w:r>
        <w:rPr>
          <w:rFonts w:ascii="Times New Roman" w:hAnsi="宋体" w:cs="宋体"/>
        </w:rPr>
        <w:t>——</w:t>
      </w:r>
      <w:r>
        <w:rPr>
          <w:rFonts w:ascii="Times New Roman" w:hAnsi="宋体" w:cs="宋体" w:hint="eastAsia"/>
        </w:rPr>
        <w:t>设计企业家</w:t>
      </w:r>
      <w:r w:rsidRPr="00384DBE">
        <w:rPr>
          <w:rFonts w:ascii="Times New Roman" w:hAnsi="宋体" w:cs="宋体" w:hint="eastAsia"/>
        </w:rPr>
        <w:t>》，刘鸿文主编，</w:t>
      </w:r>
      <w:r>
        <w:rPr>
          <w:rFonts w:ascii="Times New Roman" w:hAnsi="宋体" w:cs="宋体" w:hint="eastAsia"/>
        </w:rPr>
        <w:t>中信</w:t>
      </w:r>
      <w:r w:rsidRPr="00384DBE">
        <w:rPr>
          <w:rFonts w:ascii="Times New Roman" w:hAnsi="宋体" w:cs="宋体" w:hint="eastAsia"/>
        </w:rPr>
        <w:t>出版社，</w:t>
      </w:r>
      <w:r>
        <w:rPr>
          <w:rFonts w:ascii="Times New Roman" w:hAnsi="Times New Roman" w:cs="Times New Roman"/>
        </w:rPr>
        <w:t>2012</w:t>
      </w:r>
    </w:p>
    <w:p w14:paraId="278AC30F" w14:textId="77777777" w:rsidR="00DB6D72" w:rsidRPr="00AA506B" w:rsidRDefault="00DB6D72" w:rsidP="00AA506B">
      <w:pPr>
        <w:spacing w:line="360" w:lineRule="auto"/>
        <w:rPr>
          <w:rFonts w:ascii="宋体" w:hAnsi="宋体" w:cs="宋体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3</w:t>
      </w:r>
      <w:r w:rsidRPr="00AA506B">
        <w:rPr>
          <w:rFonts w:ascii="Times New Roman" w:hAnsi="宋体" w:cs="宋体" w:hint="eastAsia"/>
        </w:rPr>
        <w:t>．</w:t>
      </w:r>
      <w:r w:rsidRPr="00AA506B">
        <w:rPr>
          <w:rFonts w:ascii="宋体" w:hAnsi="宋体" w:cs="宋体" w:hint="eastAsia"/>
        </w:rPr>
        <w:t>《</w:t>
      </w:r>
      <w:r w:rsidRPr="00B8726A">
        <w:rPr>
          <w:rFonts w:ascii="宋体" w:hAnsi="宋体" w:cs="宋体" w:hint="eastAsia"/>
          <w:kern w:val="0"/>
        </w:rPr>
        <w:t>设计管理：定制的设计、生活与生意</w:t>
      </w:r>
      <w:r w:rsidRPr="00AA506B">
        <w:rPr>
          <w:rFonts w:ascii="宋体" w:hAnsi="宋体" w:cs="宋体" w:hint="eastAsia"/>
        </w:rPr>
        <w:t>》，</w:t>
      </w:r>
      <w:hyperlink r:id="rId9" w:history="1">
        <w:r w:rsidRPr="00AA506B">
          <w:rPr>
            <w:rFonts w:ascii="宋体" w:hAnsi="宋体" w:cs="宋体" w:hint="eastAsia"/>
            <w:kern w:val="0"/>
          </w:rPr>
          <w:t>温为才</w:t>
        </w:r>
      </w:hyperlink>
      <w:r w:rsidRPr="00AA506B">
        <w:rPr>
          <w:rFonts w:ascii="宋体" w:hAnsi="宋体" w:cs="宋体" w:hint="eastAsia"/>
        </w:rPr>
        <w:t>主编，电子工业出版社，</w:t>
      </w:r>
      <w:r w:rsidRPr="00AA506B">
        <w:rPr>
          <w:rFonts w:ascii="宋体" w:hAnsi="宋体" w:cs="宋体"/>
        </w:rPr>
        <w:t>2012.</w:t>
      </w:r>
    </w:p>
    <w:p w14:paraId="1169E01B" w14:textId="77777777" w:rsidR="00DB6D72" w:rsidRPr="00AA506B" w:rsidRDefault="00DB6D72" w:rsidP="00AA506B">
      <w:pPr>
        <w:tabs>
          <w:tab w:val="left" w:pos="426"/>
        </w:tabs>
        <w:spacing w:line="360" w:lineRule="auto"/>
        <w:rPr>
          <w:rFonts w:ascii="宋体" w:hAnsi="宋体" w:cs="宋体"/>
        </w:rPr>
      </w:pPr>
      <w:r w:rsidRPr="00AA506B">
        <w:rPr>
          <w:rFonts w:ascii="宋体" w:hAnsi="宋体" w:cs="宋体"/>
        </w:rPr>
        <w:t xml:space="preserve">    4</w:t>
      </w:r>
      <w:r w:rsidRPr="00AA506B">
        <w:rPr>
          <w:rFonts w:ascii="宋体" w:hAnsi="宋体" w:cs="宋体" w:hint="eastAsia"/>
        </w:rPr>
        <w:t>．《</w:t>
      </w:r>
      <w:r>
        <w:rPr>
          <w:rFonts w:ascii="宋体" w:hAnsi="宋体" w:cs="宋体" w:hint="eastAsia"/>
          <w:kern w:val="0"/>
        </w:rPr>
        <w:t>设计的议程</w:t>
      </w:r>
      <w:r w:rsidRPr="00AA506B">
        <w:rPr>
          <w:rFonts w:ascii="宋体" w:hAnsi="宋体" w:cs="宋体" w:hint="eastAsia"/>
        </w:rPr>
        <w:t>》，</w:t>
      </w:r>
      <w:r>
        <w:rPr>
          <w:rFonts w:ascii="宋体" w:hAnsi="宋体" w:cs="宋体" w:hint="eastAsia"/>
          <w:kern w:val="0"/>
        </w:rPr>
        <w:t>库博</w:t>
      </w:r>
      <w:r w:rsidRPr="00AA506B">
        <w:rPr>
          <w:rFonts w:ascii="宋体" w:hAnsi="宋体" w:cs="宋体" w:hint="eastAsia"/>
        </w:rPr>
        <w:t>主编，</w:t>
      </w:r>
      <w:r>
        <w:rPr>
          <w:rFonts w:ascii="宋体" w:hAnsi="宋体" w:cs="宋体" w:hint="eastAsia"/>
        </w:rPr>
        <w:t>北京理工大学</w:t>
      </w:r>
      <w:r w:rsidRPr="00AA506B">
        <w:rPr>
          <w:rFonts w:ascii="宋体" w:hAnsi="宋体" w:cs="宋体" w:hint="eastAsia"/>
        </w:rPr>
        <w:t>出版社，</w:t>
      </w:r>
      <w:r w:rsidRPr="00AA506B">
        <w:rPr>
          <w:rFonts w:ascii="宋体" w:hAnsi="宋体" w:cs="宋体"/>
        </w:rPr>
        <w:t>2012.</w:t>
      </w:r>
    </w:p>
    <w:p w14:paraId="25C7347E" w14:textId="77777777" w:rsidR="00DB6D72" w:rsidRPr="00BA3613" w:rsidRDefault="00DB6D72" w:rsidP="00BA3613">
      <w:pPr>
        <w:spacing w:line="360" w:lineRule="auto"/>
        <w:rPr>
          <w:rFonts w:ascii="Times New Roman" w:hAnsi="Times New Roman" w:cs="Times New Roman"/>
        </w:rPr>
      </w:pPr>
    </w:p>
    <w:p w14:paraId="66358097" w14:textId="77777777" w:rsidR="00DB6D72" w:rsidRDefault="00DB6D72" w:rsidP="00C33F30">
      <w:pPr>
        <w:pStyle w:val="11"/>
        <w:spacing w:line="360" w:lineRule="auto"/>
        <w:ind w:firstLine="422"/>
        <w:rPr>
          <w:rFonts w:cs="Times New Roman"/>
          <w:sz w:val="24"/>
          <w:szCs w:val="24"/>
        </w:rPr>
      </w:pPr>
      <w:r w:rsidRPr="00585863">
        <w:rPr>
          <w:rFonts w:cs="宋体" w:hint="eastAsia"/>
          <w:b/>
          <w:bCs/>
        </w:rPr>
        <w:lastRenderedPageBreak/>
        <w:t>八、课程实施计划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69"/>
        <w:gridCol w:w="1843"/>
        <w:gridCol w:w="2268"/>
      </w:tblGrid>
      <w:tr w:rsidR="00DB6D72" w:rsidRPr="008D1CBF" w14:paraId="124E426B" w14:textId="77777777">
        <w:tc>
          <w:tcPr>
            <w:tcW w:w="959" w:type="dxa"/>
          </w:tcPr>
          <w:p w14:paraId="2D931140" w14:textId="77777777" w:rsidR="00DB6D72" w:rsidRPr="008D1CBF" w:rsidRDefault="00DB6D72" w:rsidP="00804BE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14:paraId="7E098968" w14:textId="77777777" w:rsidR="00DB6D72" w:rsidRPr="008D1CBF" w:rsidRDefault="00DB6D72" w:rsidP="00804BE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14:paraId="4EE94DB8" w14:textId="77777777" w:rsidR="00DB6D72" w:rsidRPr="008D1CBF" w:rsidRDefault="00DB6D72" w:rsidP="00804BE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1843" w:type="dxa"/>
            <w:vAlign w:val="center"/>
          </w:tcPr>
          <w:p w14:paraId="67577E42" w14:textId="77777777" w:rsidR="00DB6D72" w:rsidRPr="008D1CBF" w:rsidRDefault="00DB6D72" w:rsidP="00804BE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2268" w:type="dxa"/>
            <w:vAlign w:val="center"/>
          </w:tcPr>
          <w:p w14:paraId="229391D4" w14:textId="77777777" w:rsidR="00DB6D72" w:rsidRPr="008D1CBF" w:rsidRDefault="00DB6D72" w:rsidP="00804BE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DB6D72" w:rsidRPr="008D1CBF" w14:paraId="5712148A" w14:textId="77777777">
        <w:tc>
          <w:tcPr>
            <w:tcW w:w="959" w:type="dxa"/>
          </w:tcPr>
          <w:p w14:paraId="5F56B286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C0BAC9A" w14:textId="77777777" w:rsidR="00DB6D72" w:rsidRPr="00927FDD" w:rsidRDefault="00DB6D72" w:rsidP="00804BEB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设计管理基本</w:t>
            </w: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理论框架</w:t>
            </w:r>
          </w:p>
        </w:tc>
        <w:tc>
          <w:tcPr>
            <w:tcW w:w="1843" w:type="dxa"/>
          </w:tcPr>
          <w:p w14:paraId="06E95555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407B58FF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59104DAB" w14:textId="77777777">
        <w:tc>
          <w:tcPr>
            <w:tcW w:w="959" w:type="dxa"/>
          </w:tcPr>
          <w:p w14:paraId="6BAACD2B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128DDF10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设计管理基本概念</w:t>
            </w:r>
            <w:r w:rsidRPr="00927FDD">
              <w:rPr>
                <w:rStyle w:val="bodytext1"/>
                <w:rFonts w:ascii="宋体" w:hAnsi="宋体" w:cs="宋体"/>
                <w:sz w:val="24"/>
                <w:szCs w:val="24"/>
              </w:rPr>
              <w:t>;</w:t>
            </w: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设计资源</w:t>
            </w:r>
          </w:p>
        </w:tc>
        <w:tc>
          <w:tcPr>
            <w:tcW w:w="1843" w:type="dxa"/>
          </w:tcPr>
          <w:p w14:paraId="67B326C7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5EE38273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2CEEE6B7" w14:textId="77777777">
        <w:tc>
          <w:tcPr>
            <w:tcW w:w="959" w:type="dxa"/>
          </w:tcPr>
          <w:p w14:paraId="6180756E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1825F4C6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设计管理基本概念</w:t>
            </w:r>
            <w:r w:rsidRPr="00927FDD">
              <w:rPr>
                <w:rStyle w:val="bodytext1"/>
                <w:rFonts w:ascii="宋体" w:hAnsi="宋体" w:cs="宋体"/>
                <w:sz w:val="24"/>
                <w:szCs w:val="24"/>
              </w:rPr>
              <w:t>;</w:t>
            </w: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引进设计</w:t>
            </w:r>
          </w:p>
        </w:tc>
        <w:tc>
          <w:tcPr>
            <w:tcW w:w="1843" w:type="dxa"/>
          </w:tcPr>
          <w:p w14:paraId="032C146B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4D180118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0F6228C4" w14:textId="77777777">
        <w:tc>
          <w:tcPr>
            <w:tcW w:w="959" w:type="dxa"/>
          </w:tcPr>
          <w:p w14:paraId="6415C1A9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1B35FAA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设计管理基本概念</w:t>
            </w:r>
            <w:r w:rsidRPr="00927FDD">
              <w:rPr>
                <w:rStyle w:val="bodytext1"/>
                <w:rFonts w:ascii="宋体" w:hAnsi="宋体" w:cs="宋体"/>
                <w:sz w:val="24"/>
                <w:szCs w:val="24"/>
              </w:rPr>
              <w:t>;</w:t>
            </w: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相关人员与设计观点</w:t>
            </w:r>
          </w:p>
        </w:tc>
        <w:tc>
          <w:tcPr>
            <w:tcW w:w="1843" w:type="dxa"/>
          </w:tcPr>
          <w:p w14:paraId="4969CC7B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7AD66EB6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4E557D13" w14:textId="77777777">
        <w:tc>
          <w:tcPr>
            <w:tcW w:w="959" w:type="dxa"/>
          </w:tcPr>
          <w:p w14:paraId="43C2A95D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1DE83D8A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设计管理基本概念</w:t>
            </w:r>
            <w:r w:rsidRPr="00927FDD">
              <w:rPr>
                <w:rStyle w:val="bodytext1"/>
                <w:rFonts w:ascii="宋体" w:hAnsi="宋体" w:cs="宋体"/>
                <w:sz w:val="24"/>
                <w:szCs w:val="24"/>
              </w:rPr>
              <w:t>;</w:t>
            </w:r>
            <w:r w:rsidRPr="00927FDD">
              <w:rPr>
                <w:rStyle w:val="a5"/>
                <w:rFonts w:ascii="宋体" w:hAnsi="宋体" w:cs="宋体"/>
                <w:sz w:val="24"/>
                <w:szCs w:val="24"/>
              </w:rPr>
              <w:t xml:space="preserve"> </w:t>
            </w: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设计政策</w:t>
            </w:r>
          </w:p>
        </w:tc>
        <w:tc>
          <w:tcPr>
            <w:tcW w:w="1843" w:type="dxa"/>
          </w:tcPr>
          <w:p w14:paraId="718D880F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5DA998BD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小论文阐述设计管理基本概念</w:t>
            </w:r>
          </w:p>
        </w:tc>
      </w:tr>
      <w:tr w:rsidR="00DB6D72" w:rsidRPr="008D1CBF" w14:paraId="2A3DB8D2" w14:textId="77777777">
        <w:tc>
          <w:tcPr>
            <w:tcW w:w="959" w:type="dxa"/>
          </w:tcPr>
          <w:p w14:paraId="40AC29C1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27CAA183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设计策略（公司、产品、市场）</w:t>
            </w:r>
          </w:p>
        </w:tc>
        <w:tc>
          <w:tcPr>
            <w:tcW w:w="1843" w:type="dxa"/>
          </w:tcPr>
          <w:p w14:paraId="23A2F49C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3D8ECC3B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71D90D59" w14:textId="77777777">
        <w:tc>
          <w:tcPr>
            <w:tcW w:w="959" w:type="dxa"/>
          </w:tcPr>
          <w:p w14:paraId="1CE80B69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0D0A7AB0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设计稽核</w:t>
            </w:r>
            <w:r w:rsidRPr="00927FDD">
              <w:rPr>
                <w:rStyle w:val="bodytext1"/>
                <w:rFonts w:ascii="宋体" w:hAnsi="宋体" w:cs="宋体"/>
                <w:sz w:val="24"/>
                <w:szCs w:val="24"/>
              </w:rPr>
              <w:t xml:space="preserve">, </w:t>
            </w: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设计评价</w:t>
            </w:r>
          </w:p>
        </w:tc>
        <w:tc>
          <w:tcPr>
            <w:tcW w:w="1843" w:type="dxa"/>
          </w:tcPr>
          <w:p w14:paraId="6611669C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449A631C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77A403DF" w14:textId="77777777">
        <w:tc>
          <w:tcPr>
            <w:tcW w:w="959" w:type="dxa"/>
          </w:tcPr>
          <w:p w14:paraId="2EE209EB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30A33624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设计组织与相关成员</w:t>
            </w:r>
          </w:p>
        </w:tc>
        <w:tc>
          <w:tcPr>
            <w:tcW w:w="1843" w:type="dxa"/>
          </w:tcPr>
          <w:p w14:paraId="0060DEA5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1F4A1212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18E531F8" w14:textId="77777777">
        <w:tc>
          <w:tcPr>
            <w:tcW w:w="959" w:type="dxa"/>
          </w:tcPr>
          <w:p w14:paraId="6A35673D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1DC67849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设计规范，设计标准</w:t>
            </w:r>
          </w:p>
        </w:tc>
        <w:tc>
          <w:tcPr>
            <w:tcW w:w="1843" w:type="dxa"/>
          </w:tcPr>
          <w:p w14:paraId="62015C4A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693E5F91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7B71EC2E" w14:textId="77777777">
        <w:tc>
          <w:tcPr>
            <w:tcW w:w="959" w:type="dxa"/>
          </w:tcPr>
          <w:p w14:paraId="2BBAA6F9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14:paraId="32A47AEB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设计作业管理</w:t>
            </w:r>
            <w:r w:rsidRPr="00927FDD">
              <w:rPr>
                <w:rStyle w:val="bodytext1"/>
                <w:rFonts w:ascii="宋体" w:hAnsi="宋体" w:cs="宋体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B0C68C1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561B96B8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6EB8574A" w14:textId="77777777">
        <w:tc>
          <w:tcPr>
            <w:tcW w:w="959" w:type="dxa"/>
          </w:tcPr>
          <w:p w14:paraId="5C7E8AA8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7D9A493C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设计专案管理</w:t>
            </w:r>
          </w:p>
        </w:tc>
        <w:tc>
          <w:tcPr>
            <w:tcW w:w="1843" w:type="dxa"/>
          </w:tcPr>
          <w:p w14:paraId="22F88CD1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343EF7E2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4B3B39D8" w14:textId="77777777">
        <w:tc>
          <w:tcPr>
            <w:tcW w:w="959" w:type="dxa"/>
          </w:tcPr>
          <w:p w14:paraId="30F9A8F2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14:paraId="74D31784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Style w:val="bodytext1"/>
                <w:rFonts w:ascii="宋体" w:hAnsi="宋体" w:cs="宋体" w:hint="eastAsia"/>
                <w:sz w:val="24"/>
                <w:szCs w:val="24"/>
              </w:rPr>
              <w:t>设计程序管理</w:t>
            </w:r>
          </w:p>
        </w:tc>
        <w:tc>
          <w:tcPr>
            <w:tcW w:w="1843" w:type="dxa"/>
          </w:tcPr>
          <w:p w14:paraId="613A075B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0A391730" w14:textId="77777777" w:rsidR="00DB6D72" w:rsidRPr="008D1CBF" w:rsidRDefault="00DB6D72" w:rsidP="00B8726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结合案例用小论文阐述设计策略、规范专案和程序的基本概念</w:t>
            </w:r>
          </w:p>
        </w:tc>
      </w:tr>
      <w:tr w:rsidR="00DB6D72" w:rsidRPr="008D1CBF" w14:paraId="78D6E437" w14:textId="77777777">
        <w:tc>
          <w:tcPr>
            <w:tcW w:w="959" w:type="dxa"/>
          </w:tcPr>
          <w:p w14:paraId="3A26F028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14:paraId="02D7FC76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Fonts w:ascii="宋体" w:hAnsi="宋体" w:cs="宋体" w:hint="eastAsia"/>
                <w:kern w:val="0"/>
                <w:sz w:val="24"/>
                <w:szCs w:val="24"/>
              </w:rPr>
              <w:t>以新产业开发和新产品开发的全案策划导入课题研究</w:t>
            </w:r>
          </w:p>
        </w:tc>
        <w:tc>
          <w:tcPr>
            <w:tcW w:w="1843" w:type="dxa"/>
          </w:tcPr>
          <w:p w14:paraId="32FCEABF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2BC67DDA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1D3B02CC" w14:textId="77777777">
        <w:tc>
          <w:tcPr>
            <w:tcW w:w="959" w:type="dxa"/>
          </w:tcPr>
          <w:p w14:paraId="66FE11E2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14:paraId="3C00E757" w14:textId="77777777" w:rsidR="00DB6D72" w:rsidRPr="00927FDD" w:rsidRDefault="00DB6D72" w:rsidP="00804BEB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927FDD">
              <w:rPr>
                <w:rFonts w:ascii="宋体" w:hAnsi="宋体" w:cs="宋体" w:hint="eastAsia"/>
                <w:kern w:val="0"/>
                <w:sz w:val="24"/>
                <w:szCs w:val="24"/>
              </w:rPr>
              <w:t>以新产业开发和新产品开发的全案策划导入课题研究</w:t>
            </w:r>
          </w:p>
        </w:tc>
        <w:tc>
          <w:tcPr>
            <w:tcW w:w="1843" w:type="dxa"/>
          </w:tcPr>
          <w:p w14:paraId="09B7BF16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692A7798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1ABB852D" w14:textId="77777777">
        <w:tc>
          <w:tcPr>
            <w:tcW w:w="959" w:type="dxa"/>
          </w:tcPr>
          <w:p w14:paraId="7BE71A42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14:paraId="6BE7411F" w14:textId="77777777" w:rsidR="00DB6D72" w:rsidRPr="00927FDD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927FDD">
              <w:rPr>
                <w:rFonts w:ascii="宋体" w:hAnsi="宋体" w:cs="宋体" w:hint="eastAsia"/>
                <w:kern w:val="0"/>
                <w:sz w:val="24"/>
                <w:szCs w:val="24"/>
              </w:rPr>
              <w:t>以新产业开发和新产品开发的全案策划导入课题研究</w:t>
            </w:r>
          </w:p>
        </w:tc>
        <w:tc>
          <w:tcPr>
            <w:tcW w:w="1843" w:type="dxa"/>
          </w:tcPr>
          <w:p w14:paraId="21BA38E0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0024B189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B6D72" w:rsidRPr="008D1CBF" w14:paraId="4FB7AAF7" w14:textId="77777777">
        <w:tc>
          <w:tcPr>
            <w:tcW w:w="959" w:type="dxa"/>
          </w:tcPr>
          <w:p w14:paraId="26F0CFDD" w14:textId="77777777" w:rsidR="00DB6D72" w:rsidRPr="008D1CBF" w:rsidRDefault="00DB6D72" w:rsidP="00804BE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14:paraId="7F632234" w14:textId="77777777" w:rsidR="00DB6D72" w:rsidRPr="00927FDD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927FDD">
              <w:rPr>
                <w:rFonts w:ascii="宋体" w:hAnsi="宋体" w:cs="宋体" w:hint="eastAsia"/>
                <w:kern w:val="0"/>
                <w:sz w:val="24"/>
                <w:szCs w:val="24"/>
              </w:rPr>
              <w:t>以新产业开发和新产品开发的全案策划导入课题研究</w:t>
            </w:r>
          </w:p>
        </w:tc>
        <w:tc>
          <w:tcPr>
            <w:tcW w:w="1843" w:type="dxa"/>
          </w:tcPr>
          <w:p w14:paraId="19242BB0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2268" w:type="dxa"/>
          </w:tcPr>
          <w:p w14:paraId="1BACD016" w14:textId="77777777" w:rsidR="00DB6D72" w:rsidRPr="008D1CBF" w:rsidRDefault="00DB6D72" w:rsidP="00804BE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5426B0CD" w14:textId="77777777" w:rsidR="00DB6D72" w:rsidRPr="007A76E3" w:rsidRDefault="00DB6D72" w:rsidP="004E2218">
      <w:pPr>
        <w:spacing w:line="360" w:lineRule="auto"/>
        <w:ind w:firstLineChars="196" w:firstLine="412"/>
        <w:rPr>
          <w:rFonts w:ascii="宋体" w:cs="Times New Roman"/>
        </w:rPr>
      </w:pPr>
    </w:p>
    <w:sectPr w:rsidR="00DB6D72" w:rsidRPr="007A76E3" w:rsidSect="00C3184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94A3E" w14:textId="77777777" w:rsidR="00BE56E4" w:rsidRDefault="00BE56E4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5C3CB22" w14:textId="77777777" w:rsidR="00BE56E4" w:rsidRDefault="00BE56E4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F1333" w14:textId="77777777" w:rsidR="00DB6D72" w:rsidRDefault="001F4B28">
    <w:pPr>
      <w:pStyle w:val="a7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33F30" w:rsidRPr="00C33F30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3AA07DDE" w14:textId="77777777" w:rsidR="00DB6D72" w:rsidRDefault="00DB6D72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9E30C" w14:textId="77777777" w:rsidR="00BE56E4" w:rsidRDefault="00BE56E4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7DA8F2F" w14:textId="77777777" w:rsidR="00BE56E4" w:rsidRDefault="00BE56E4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49D"/>
    <w:multiLevelType w:val="hybridMultilevel"/>
    <w:tmpl w:val="FCA01A4C"/>
    <w:lvl w:ilvl="0" w:tplc="1B0E26EA">
      <w:start w:val="2"/>
      <w:numFmt w:val="japaneseCounting"/>
      <w:lvlText w:val="第%1章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1E96EB4C">
      <w:start w:val="1"/>
      <w:numFmt w:val="japaneseCounting"/>
      <w:lvlText w:val="（%2）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2EAB0680"/>
    <w:multiLevelType w:val="hybridMultilevel"/>
    <w:tmpl w:val="F86264DA"/>
    <w:lvl w:ilvl="0" w:tplc="D3A27E76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360"/>
        </w:tabs>
        <w:ind w:left="3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80"/>
        </w:tabs>
        <w:ind w:left="7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20"/>
        </w:tabs>
        <w:ind w:left="16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040"/>
        </w:tabs>
        <w:ind w:left="20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80"/>
        </w:tabs>
        <w:ind w:left="28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00"/>
        </w:tabs>
        <w:ind w:left="3300" w:hanging="420"/>
      </w:pPr>
    </w:lvl>
  </w:abstractNum>
  <w:abstractNum w:abstractNumId="5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B5F5907"/>
    <w:multiLevelType w:val="hybridMultilevel"/>
    <w:tmpl w:val="63CE70AC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5C45DAC">
      <w:start w:val="3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F2707F3"/>
    <w:multiLevelType w:val="hybridMultilevel"/>
    <w:tmpl w:val="4A0E5A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660"/>
        </w:tabs>
        <w:ind w:left="6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920"/>
        </w:tabs>
        <w:ind w:left="19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340"/>
        </w:tabs>
        <w:ind w:left="23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180"/>
        </w:tabs>
        <w:ind w:left="31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600"/>
        </w:tabs>
        <w:ind w:left="3600" w:hanging="420"/>
      </w:pPr>
    </w:lvl>
  </w:abstractNum>
  <w:abstractNum w:abstractNumId="8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9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11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A745A4F"/>
    <w:multiLevelType w:val="hybridMultilevel"/>
    <w:tmpl w:val="4D6EFC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59D0FE52">
      <w:start w:val="6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05698"/>
    <w:rsid w:val="000102B2"/>
    <w:rsid w:val="0002719C"/>
    <w:rsid w:val="00042295"/>
    <w:rsid w:val="0005344C"/>
    <w:rsid w:val="000771A4"/>
    <w:rsid w:val="00077AD8"/>
    <w:rsid w:val="000816BA"/>
    <w:rsid w:val="000956B4"/>
    <w:rsid w:val="000959EC"/>
    <w:rsid w:val="000D581A"/>
    <w:rsid w:val="000F7C73"/>
    <w:rsid w:val="00100898"/>
    <w:rsid w:val="001224AC"/>
    <w:rsid w:val="0012661F"/>
    <w:rsid w:val="00137695"/>
    <w:rsid w:val="0014785A"/>
    <w:rsid w:val="0017617E"/>
    <w:rsid w:val="00177404"/>
    <w:rsid w:val="001934A0"/>
    <w:rsid w:val="001E15E2"/>
    <w:rsid w:val="001E1D28"/>
    <w:rsid w:val="001F4B28"/>
    <w:rsid w:val="0021177D"/>
    <w:rsid w:val="00220C4F"/>
    <w:rsid w:val="002332FA"/>
    <w:rsid w:val="0024732F"/>
    <w:rsid w:val="002849FE"/>
    <w:rsid w:val="002A61BC"/>
    <w:rsid w:val="002B23A9"/>
    <w:rsid w:val="002B6E7F"/>
    <w:rsid w:val="002C25D8"/>
    <w:rsid w:val="002D3F66"/>
    <w:rsid w:val="00305190"/>
    <w:rsid w:val="0032588A"/>
    <w:rsid w:val="00333A25"/>
    <w:rsid w:val="00384DBE"/>
    <w:rsid w:val="003B496D"/>
    <w:rsid w:val="003C1D7D"/>
    <w:rsid w:val="003D2EF0"/>
    <w:rsid w:val="003E21D1"/>
    <w:rsid w:val="003E2B61"/>
    <w:rsid w:val="003F72D7"/>
    <w:rsid w:val="004051ED"/>
    <w:rsid w:val="004453EA"/>
    <w:rsid w:val="00465705"/>
    <w:rsid w:val="004C358C"/>
    <w:rsid w:val="004C3A9B"/>
    <w:rsid w:val="004E2218"/>
    <w:rsid w:val="004F6800"/>
    <w:rsid w:val="00514CFE"/>
    <w:rsid w:val="00535B66"/>
    <w:rsid w:val="00546F46"/>
    <w:rsid w:val="00585863"/>
    <w:rsid w:val="00586ABC"/>
    <w:rsid w:val="005878F4"/>
    <w:rsid w:val="0059279F"/>
    <w:rsid w:val="005D756B"/>
    <w:rsid w:val="005E020A"/>
    <w:rsid w:val="005F5CAB"/>
    <w:rsid w:val="006054F8"/>
    <w:rsid w:val="0063097C"/>
    <w:rsid w:val="00636C94"/>
    <w:rsid w:val="00686C29"/>
    <w:rsid w:val="00694689"/>
    <w:rsid w:val="006A09B5"/>
    <w:rsid w:val="006B3976"/>
    <w:rsid w:val="006B40F5"/>
    <w:rsid w:val="006C2A0C"/>
    <w:rsid w:val="006C30D0"/>
    <w:rsid w:val="006C3B64"/>
    <w:rsid w:val="006E23CD"/>
    <w:rsid w:val="00700EEF"/>
    <w:rsid w:val="0072262A"/>
    <w:rsid w:val="0073122F"/>
    <w:rsid w:val="0073505E"/>
    <w:rsid w:val="0074069A"/>
    <w:rsid w:val="00743750"/>
    <w:rsid w:val="00747F3E"/>
    <w:rsid w:val="00752907"/>
    <w:rsid w:val="00766D71"/>
    <w:rsid w:val="00774499"/>
    <w:rsid w:val="00782BB4"/>
    <w:rsid w:val="007A3EFE"/>
    <w:rsid w:val="007A76E3"/>
    <w:rsid w:val="007B32DF"/>
    <w:rsid w:val="007C0158"/>
    <w:rsid w:val="007D7270"/>
    <w:rsid w:val="007E3049"/>
    <w:rsid w:val="00803A7D"/>
    <w:rsid w:val="00804BEB"/>
    <w:rsid w:val="00804FDC"/>
    <w:rsid w:val="00820A74"/>
    <w:rsid w:val="00847251"/>
    <w:rsid w:val="00854ABC"/>
    <w:rsid w:val="00855BB0"/>
    <w:rsid w:val="008660A4"/>
    <w:rsid w:val="008818AC"/>
    <w:rsid w:val="0088458F"/>
    <w:rsid w:val="008A24B9"/>
    <w:rsid w:val="008B354D"/>
    <w:rsid w:val="008B73CC"/>
    <w:rsid w:val="008D1CBF"/>
    <w:rsid w:val="00904609"/>
    <w:rsid w:val="00923FB0"/>
    <w:rsid w:val="00927FDD"/>
    <w:rsid w:val="009843F8"/>
    <w:rsid w:val="00995CE3"/>
    <w:rsid w:val="009E5FDE"/>
    <w:rsid w:val="00A05D3B"/>
    <w:rsid w:val="00A10939"/>
    <w:rsid w:val="00A24FE0"/>
    <w:rsid w:val="00A27B5B"/>
    <w:rsid w:val="00A311C4"/>
    <w:rsid w:val="00A60E60"/>
    <w:rsid w:val="00A967C5"/>
    <w:rsid w:val="00A97411"/>
    <w:rsid w:val="00AA506B"/>
    <w:rsid w:val="00AC1C88"/>
    <w:rsid w:val="00AC341F"/>
    <w:rsid w:val="00AD6CCC"/>
    <w:rsid w:val="00AE069D"/>
    <w:rsid w:val="00AE11EF"/>
    <w:rsid w:val="00AE45FC"/>
    <w:rsid w:val="00B00025"/>
    <w:rsid w:val="00B201DD"/>
    <w:rsid w:val="00B227C6"/>
    <w:rsid w:val="00B22B54"/>
    <w:rsid w:val="00B266F1"/>
    <w:rsid w:val="00B61302"/>
    <w:rsid w:val="00B61E89"/>
    <w:rsid w:val="00B626E6"/>
    <w:rsid w:val="00B8726A"/>
    <w:rsid w:val="00BA3613"/>
    <w:rsid w:val="00BB3EF9"/>
    <w:rsid w:val="00BC1AFC"/>
    <w:rsid w:val="00BE03C1"/>
    <w:rsid w:val="00BE56E4"/>
    <w:rsid w:val="00C07BB1"/>
    <w:rsid w:val="00C110DA"/>
    <w:rsid w:val="00C2054A"/>
    <w:rsid w:val="00C31842"/>
    <w:rsid w:val="00C3226A"/>
    <w:rsid w:val="00C33F30"/>
    <w:rsid w:val="00C514E7"/>
    <w:rsid w:val="00C5367A"/>
    <w:rsid w:val="00C6338F"/>
    <w:rsid w:val="00C66DDC"/>
    <w:rsid w:val="00C80DFA"/>
    <w:rsid w:val="00C83662"/>
    <w:rsid w:val="00C978A4"/>
    <w:rsid w:val="00CE4CC2"/>
    <w:rsid w:val="00CF08E1"/>
    <w:rsid w:val="00D0579B"/>
    <w:rsid w:val="00D14A27"/>
    <w:rsid w:val="00D15953"/>
    <w:rsid w:val="00D41194"/>
    <w:rsid w:val="00D500BF"/>
    <w:rsid w:val="00D50D3A"/>
    <w:rsid w:val="00D676B0"/>
    <w:rsid w:val="00D724EE"/>
    <w:rsid w:val="00D94067"/>
    <w:rsid w:val="00DA4566"/>
    <w:rsid w:val="00DB1A7A"/>
    <w:rsid w:val="00DB5F70"/>
    <w:rsid w:val="00DB6D72"/>
    <w:rsid w:val="00DB77D4"/>
    <w:rsid w:val="00DD18E1"/>
    <w:rsid w:val="00DE3E79"/>
    <w:rsid w:val="00DE4251"/>
    <w:rsid w:val="00E10CDB"/>
    <w:rsid w:val="00E129FE"/>
    <w:rsid w:val="00E32357"/>
    <w:rsid w:val="00E40858"/>
    <w:rsid w:val="00E4604E"/>
    <w:rsid w:val="00E9188C"/>
    <w:rsid w:val="00EA13AE"/>
    <w:rsid w:val="00EB1CC9"/>
    <w:rsid w:val="00EE516D"/>
    <w:rsid w:val="00F07A11"/>
    <w:rsid w:val="00F103FF"/>
    <w:rsid w:val="00F12E00"/>
    <w:rsid w:val="00F22950"/>
    <w:rsid w:val="00F2621E"/>
    <w:rsid w:val="00F4093D"/>
    <w:rsid w:val="00F55960"/>
    <w:rsid w:val="00F72E22"/>
    <w:rsid w:val="00F740DB"/>
    <w:rsid w:val="00F774E3"/>
    <w:rsid w:val="00F805A4"/>
    <w:rsid w:val="00FA7E43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DB9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A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character" w:customStyle="1" w:styleId="bodytext1">
    <w:name w:val="bodytext1"/>
    <w:uiPriority w:val="99"/>
    <w:rsid w:val="00BA3613"/>
    <w:rPr>
      <w:sz w:val="18"/>
      <w:szCs w:val="18"/>
    </w:rPr>
  </w:style>
  <w:style w:type="character" w:styleId="a8">
    <w:name w:val="Hyperlink"/>
    <w:uiPriority w:val="99"/>
    <w:unhideWhenUsed/>
    <w:rsid w:val="006946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erne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E%C2%CE%AA%B2%C5&amp;medium=01&amp;category_path=01.00.00.00.00.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10</cp:revision>
  <cp:lastPrinted>2014-08-18T02:47:00Z</cp:lastPrinted>
  <dcterms:created xsi:type="dcterms:W3CDTF">2014-10-10T15:29:00Z</dcterms:created>
  <dcterms:modified xsi:type="dcterms:W3CDTF">2014-10-31T04:57:00Z</dcterms:modified>
</cp:coreProperties>
</file>