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B3" w:rsidRDefault="006575B3" w:rsidP="006575B3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6C2C18" w:rsidRPr="006C2C18">
        <w:rPr>
          <w:rFonts w:hint="eastAsia"/>
        </w:rPr>
        <w:t>油画写生</w:t>
      </w:r>
      <w:r>
        <w:rPr>
          <w:rFonts w:hint="eastAsia"/>
        </w:rPr>
        <w:t>》课程教学大纲</w:t>
      </w:r>
    </w:p>
    <w:p w:rsidR="006575B3" w:rsidRPr="00A05D3B" w:rsidRDefault="007C459D" w:rsidP="006575B3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6575B3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6575B3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6575B3" w:rsidRPr="00A05D3B">
        <w:rPr>
          <w:rFonts w:ascii="宋体" w:hAnsi="宋体"/>
          <w:b/>
          <w:sz w:val="30"/>
          <w:szCs w:val="30"/>
        </w:rPr>
        <w:t xml:space="preserve"> </w:t>
      </w:r>
      <w:r w:rsidR="006575B3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4E01CF">
        <w:rPr>
          <w:rFonts w:hint="eastAsia"/>
          <w:sz w:val="24"/>
          <w:szCs w:val="24"/>
        </w:rPr>
        <w:t>程俊杰</w:t>
      </w:r>
      <w:r w:rsidR="004E01CF">
        <w:rPr>
          <w:rFonts w:hint="eastAsia"/>
          <w:sz w:val="24"/>
          <w:szCs w:val="24"/>
        </w:rPr>
        <w:t xml:space="preserve"> </w:t>
      </w:r>
      <w:r w:rsidR="004E01CF" w:rsidRPr="004E01CF">
        <w:rPr>
          <w:rFonts w:hint="eastAsia"/>
          <w:sz w:val="24"/>
          <w:szCs w:val="24"/>
        </w:rPr>
        <w:t>应海</w:t>
      </w:r>
      <w:proofErr w:type="gramStart"/>
      <w:r w:rsidR="004E01CF" w:rsidRPr="004E01CF">
        <w:rPr>
          <w:rFonts w:hint="eastAsia"/>
          <w:sz w:val="24"/>
          <w:szCs w:val="24"/>
        </w:rPr>
        <w:t>海</w:t>
      </w:r>
      <w:proofErr w:type="gramEnd"/>
      <w:r w:rsidR="004E01CF">
        <w:rPr>
          <w:rFonts w:hint="eastAsia"/>
          <w:sz w:val="24"/>
          <w:szCs w:val="24"/>
        </w:rPr>
        <w:t xml:space="preserve"> </w:t>
      </w:r>
      <w:r w:rsidR="004E01CF" w:rsidRPr="004E01CF">
        <w:rPr>
          <w:rFonts w:hint="eastAsia"/>
          <w:sz w:val="24"/>
          <w:szCs w:val="24"/>
        </w:rPr>
        <w:t>吕洪良</w:t>
      </w:r>
      <w:r w:rsidR="004E01C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宋巍</w:t>
      </w:r>
      <w:r w:rsidR="004E01CF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职称：</w:t>
      </w:r>
      <w:r w:rsidR="004E01CF">
        <w:rPr>
          <w:rFonts w:hint="eastAsia"/>
          <w:sz w:val="24"/>
          <w:szCs w:val="24"/>
        </w:rPr>
        <w:t>副教授、副教授、讲师、</w:t>
      </w:r>
      <w:r>
        <w:rPr>
          <w:rFonts w:hint="eastAsia"/>
          <w:sz w:val="24"/>
          <w:szCs w:val="24"/>
        </w:rPr>
        <w:t>助教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美术学院</w:t>
      </w:r>
      <w:r>
        <w:rPr>
          <w:rFonts w:hint="eastAsia"/>
          <w:sz w:val="24"/>
          <w:szCs w:val="24"/>
        </w:rPr>
        <w:t>204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proofErr w:type="gramStart"/>
      <w:r>
        <w:rPr>
          <w:rFonts w:hint="eastAsia"/>
          <w:sz w:val="24"/>
          <w:szCs w:val="24"/>
        </w:rPr>
        <w:t>:00</w:t>
      </w:r>
      <w:proofErr w:type="gramEnd"/>
    </w:p>
    <w:p w:rsidR="006575B3" w:rsidRDefault="006575B3" w:rsidP="006575B3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6C2C18" w:rsidRPr="006C2C18">
        <w:rPr>
          <w:rFonts w:hint="eastAsia"/>
          <w:sz w:val="24"/>
          <w:szCs w:val="24"/>
        </w:rPr>
        <w:t>油画写生</w:t>
      </w:r>
    </w:p>
    <w:p w:rsidR="006A7369" w:rsidRPr="00C60383" w:rsidRDefault="006575B3" w:rsidP="006A7369">
      <w:pPr>
        <w:spacing w:line="360" w:lineRule="exact"/>
        <w:ind w:firstLineChars="146" w:firstLine="350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Pr="006575B3">
        <w:rPr>
          <w:rFonts w:asciiTheme="majorHAnsi" w:eastAsia="宋体" w:hAnsiTheme="majorHAnsi" w:cs="Times New Roman"/>
          <w:sz w:val="24"/>
          <w:szCs w:val="24"/>
        </w:rPr>
        <w:t xml:space="preserve"> </w:t>
      </w:r>
      <w:r w:rsidR="002575F3">
        <w:rPr>
          <w:rFonts w:asciiTheme="majorHAnsi" w:eastAsia="宋体" w:hAnsiTheme="majorHAnsi" w:cs="Times New Roman" w:hint="eastAsia"/>
          <w:sz w:val="24"/>
          <w:szCs w:val="24"/>
        </w:rPr>
        <w:t>Figure Oil Painting</w:t>
      </w:r>
    </w:p>
    <w:p w:rsidR="006575B3" w:rsidRPr="006A7369" w:rsidRDefault="006575B3" w:rsidP="006575B3">
      <w:pPr>
        <w:spacing w:line="360" w:lineRule="auto"/>
        <w:rPr>
          <w:sz w:val="24"/>
          <w:szCs w:val="24"/>
        </w:rPr>
      </w:pP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 w:rsidR="00D37B40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 w:rsidR="00D37B40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■方法技能类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ascii="宋体" w:hAnsi="宋体" w:cs="宋体"/>
          <w:sz w:val="22"/>
        </w:rPr>
        <w:t>10602</w:t>
      </w:r>
      <w:r>
        <w:rPr>
          <w:rFonts w:ascii="宋体" w:hAnsi="宋体" w:cs="宋体" w:hint="eastAsia"/>
          <w:sz w:val="22"/>
        </w:rPr>
        <w:t>33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D37B40">
        <w:rPr>
          <w:rFonts w:hint="eastAsia"/>
          <w:sz w:val="24"/>
          <w:szCs w:val="24"/>
        </w:rPr>
        <w:t>64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C55DA0">
        <w:rPr>
          <w:rFonts w:hint="eastAsia"/>
          <w:sz w:val="24"/>
          <w:szCs w:val="24"/>
        </w:rPr>
        <w:t>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先修课程：素描、色彩、</w:t>
      </w:r>
      <w:r w:rsidR="001315FB" w:rsidRPr="001315FB">
        <w:rPr>
          <w:rFonts w:asciiTheme="minorEastAsia" w:hAnsiTheme="minorEastAsia" w:cs="Times New Roman" w:hint="eastAsia"/>
          <w:sz w:val="24"/>
          <w:szCs w:val="24"/>
        </w:rPr>
        <w:t>世界名画临摹(限选)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6575B3" w:rsidRPr="00140FF9" w:rsidRDefault="006575B3" w:rsidP="006575B3">
      <w:pPr>
        <w:spacing w:line="360" w:lineRule="auto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575B3" w:rsidRPr="00F7630D" w:rsidRDefault="00F7630D" w:rsidP="00F7630D">
      <w:pPr>
        <w:pStyle w:val="1"/>
        <w:spacing w:line="360" w:lineRule="auto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6575B3">
        <w:rPr>
          <w:rFonts w:asciiTheme="minorEastAsia" w:eastAsiaTheme="minorEastAsia" w:hAnsiTheme="minorEastAsia" w:hint="eastAsia"/>
          <w:sz w:val="24"/>
          <w:szCs w:val="24"/>
        </w:rPr>
        <w:t>本课程是</w:t>
      </w:r>
      <w:r w:rsidR="006A7369" w:rsidRPr="00F7630D">
        <w:rPr>
          <w:rFonts w:asciiTheme="minorEastAsia" w:eastAsiaTheme="minorEastAsia" w:hAnsiTheme="minorEastAsia" w:hint="eastAsia"/>
          <w:sz w:val="24"/>
          <w:szCs w:val="24"/>
        </w:rPr>
        <w:t>油画基础理论知识：油画技法流派概述、油画写生的基本技法、油画鉴赏以上内容可通过观摩展览、画册或幻灯展示等方式进行，并结合讲授内容组织讨论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让学生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系统地</w:t>
      </w:r>
      <w:r>
        <w:rPr>
          <w:rFonts w:asciiTheme="minorEastAsia" w:eastAsiaTheme="minorEastAsia" w:hAnsiTheme="minorEastAsia" w:hint="eastAsia"/>
          <w:sz w:val="24"/>
          <w:szCs w:val="24"/>
        </w:rPr>
        <w:t>油画人体写生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的色彩</w:t>
      </w:r>
      <w:r>
        <w:rPr>
          <w:rFonts w:asciiTheme="minorEastAsia" w:eastAsiaTheme="minorEastAsia" w:hAnsiTheme="minorEastAsia" w:hint="eastAsia"/>
          <w:sz w:val="24"/>
          <w:szCs w:val="24"/>
        </w:rPr>
        <w:t>训练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，通过</w:t>
      </w:r>
      <w:r>
        <w:rPr>
          <w:rFonts w:asciiTheme="minorEastAsia" w:eastAsiaTheme="minorEastAsia" w:hAnsiTheme="minorEastAsia" w:hint="eastAsia"/>
          <w:sz w:val="24"/>
          <w:szCs w:val="24"/>
        </w:rPr>
        <w:t>冷暖光线下人体的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特点，</w:t>
      </w:r>
      <w:r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了解</w:t>
      </w:r>
      <w:r>
        <w:rPr>
          <w:rFonts w:asciiTheme="minorEastAsia" w:eastAsiaTheme="minorEastAsia" w:hAnsiTheme="minorEastAsia" w:hint="eastAsia"/>
          <w:sz w:val="24"/>
          <w:szCs w:val="24"/>
        </w:rPr>
        <w:t>解剖和形体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的基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本</w:t>
      </w:r>
      <w:r>
        <w:rPr>
          <w:rFonts w:asciiTheme="minorEastAsia" w:eastAsiaTheme="minorEastAsia" w:hAnsiTheme="minorEastAsia" w:hint="eastAsia"/>
          <w:sz w:val="24"/>
          <w:szCs w:val="24"/>
        </w:rPr>
        <w:t>知识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，通过</w:t>
      </w:r>
      <w:r>
        <w:rPr>
          <w:rFonts w:asciiTheme="minorEastAsia" w:eastAsiaTheme="minorEastAsia" w:hAnsiTheme="minorEastAsia" w:hint="eastAsia"/>
          <w:sz w:val="24"/>
          <w:szCs w:val="24"/>
        </w:rPr>
        <w:t>写生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掌握</w:t>
      </w:r>
      <w:r>
        <w:rPr>
          <w:rFonts w:asciiTheme="minorEastAsia" w:eastAsiaTheme="minorEastAsia" w:hAnsiTheme="minorEastAsia" w:hint="eastAsia"/>
          <w:sz w:val="24"/>
          <w:szCs w:val="24"/>
        </w:rPr>
        <w:t>人体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色彩</w:t>
      </w:r>
      <w:r>
        <w:rPr>
          <w:rFonts w:asciiTheme="minorEastAsia" w:eastAsiaTheme="minorEastAsia" w:hAnsiTheme="minorEastAsia" w:hint="eastAsia"/>
          <w:sz w:val="24"/>
          <w:szCs w:val="24"/>
        </w:rPr>
        <w:t>与环境色、光源色之间的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搭配方式。通过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讨论加强每一位学生用色习惯的深入理解。提高学生</w:t>
      </w:r>
      <w:r>
        <w:rPr>
          <w:rFonts w:asciiTheme="minorEastAsia" w:eastAsiaTheme="minorEastAsia" w:hAnsiTheme="minorEastAsia" w:hint="eastAsia"/>
          <w:sz w:val="24"/>
          <w:szCs w:val="24"/>
        </w:rPr>
        <w:t>写生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能力</w:t>
      </w:r>
      <w:r>
        <w:rPr>
          <w:rFonts w:asciiTheme="minorEastAsia" w:eastAsiaTheme="minorEastAsia" w:hAnsiTheme="minorEastAsia" w:hint="eastAsia"/>
          <w:sz w:val="24"/>
          <w:szCs w:val="24"/>
        </w:rPr>
        <w:t>和分辨细微色彩的能力，提高学生处理局部和整体之间的色彩平衡能力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hint="eastAsia"/>
          <w:sz w:val="24"/>
          <w:szCs w:val="24"/>
        </w:rPr>
        <w:t>通过课堂讨论，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实践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中</w:t>
      </w:r>
      <w:r>
        <w:rPr>
          <w:rFonts w:asciiTheme="minorEastAsia" w:eastAsiaTheme="minorEastAsia" w:hAnsiTheme="minorEastAsia" w:hint="eastAsia"/>
          <w:sz w:val="24"/>
          <w:szCs w:val="24"/>
        </w:rPr>
        <w:t>理解各艺术流派处理画面的方法</w:t>
      </w:r>
      <w:r w:rsidR="00BB3E3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A7018F" w:rsidRPr="006575B3" w:rsidRDefault="00A7018F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本课程为绘画专业</w:t>
      </w:r>
      <w:r w:rsidR="00D37B40">
        <w:rPr>
          <w:rFonts w:asciiTheme="minorEastAsia" w:hAnsiTheme="minorEastAsia" w:cs="Times New Roman" w:hint="eastAsia"/>
          <w:sz w:val="24"/>
          <w:szCs w:val="24"/>
        </w:rPr>
        <w:t>必修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课程。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一、让学生</w:t>
      </w:r>
      <w:r w:rsidR="00F7630D">
        <w:rPr>
          <w:rFonts w:asciiTheme="minorEastAsia" w:hAnsiTheme="minorEastAsia" w:cs="Times New Roman" w:hint="eastAsia"/>
          <w:sz w:val="24"/>
          <w:szCs w:val="24"/>
        </w:rPr>
        <w:t>把握油画写生的整体性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：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1、认识</w:t>
      </w:r>
      <w:r w:rsidR="00F7630D">
        <w:rPr>
          <w:rFonts w:asciiTheme="minorEastAsia" w:hAnsiTheme="minorEastAsia" w:cs="Times New Roman" w:hint="eastAsia"/>
          <w:sz w:val="24"/>
          <w:szCs w:val="24"/>
        </w:rPr>
        <w:t>写生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对象的</w:t>
      </w:r>
      <w:r w:rsidR="00F7630D">
        <w:rPr>
          <w:rFonts w:asciiTheme="minorEastAsia" w:hAnsiTheme="minorEastAsia" w:cs="Times New Roman" w:hint="eastAsia"/>
          <w:sz w:val="24"/>
          <w:szCs w:val="24"/>
        </w:rPr>
        <w:t>环境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因素</w:t>
      </w:r>
      <w:r w:rsidR="00F7630D">
        <w:rPr>
          <w:rFonts w:asciiTheme="minorEastAsia" w:hAnsiTheme="minorEastAsia" w:cs="Times New Roman" w:hint="eastAsia"/>
          <w:sz w:val="24"/>
          <w:szCs w:val="24"/>
        </w:rPr>
        <w:t>，了解固有色、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环境色、光源色之间的和谐统一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2、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油画写生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强调绘画的</w:t>
      </w:r>
      <w:r w:rsidR="002F3450">
        <w:rPr>
          <w:rFonts w:asciiTheme="minorEastAsia" w:hAnsiTheme="minorEastAsia" w:cs="Times New Roman" w:hint="eastAsia"/>
          <w:sz w:val="24"/>
          <w:szCs w:val="24"/>
        </w:rPr>
        <w:t>真实性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  <w:r w:rsidR="002F3450">
        <w:rPr>
          <w:rFonts w:asciiTheme="minorEastAsia" w:hAnsiTheme="minorEastAsia" w:cs="Times New Roman" w:hint="eastAsia"/>
          <w:sz w:val="24"/>
          <w:szCs w:val="24"/>
        </w:rPr>
        <w:t>充分体会油画材质的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色彩效果，使绘画</w:t>
      </w:r>
      <w:r w:rsidR="002F3450">
        <w:rPr>
          <w:rFonts w:asciiTheme="minorEastAsia" w:hAnsiTheme="minorEastAsia" w:cs="Times New Roman" w:hint="eastAsia"/>
          <w:sz w:val="24"/>
          <w:szCs w:val="24"/>
        </w:rPr>
        <w:t>主体更加真实，要有一定的艺术性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二、掌握</w:t>
      </w:r>
      <w:r w:rsidR="002F3450">
        <w:rPr>
          <w:rFonts w:asciiTheme="minorEastAsia" w:hAnsiTheme="minorEastAsia" w:cs="Times New Roman" w:hint="eastAsia"/>
          <w:sz w:val="24"/>
          <w:szCs w:val="24"/>
        </w:rPr>
        <w:t>人体的基本结构和比例关系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三、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通过对事物的理解构成画面，以画面完整、色彩丰富、绘画性强作为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写生</w:t>
      </w:r>
      <w:r w:rsidR="002F3450">
        <w:rPr>
          <w:rFonts w:asciiTheme="minorEastAsia" w:hAnsiTheme="minorEastAsia" w:cs="Times New Roman" w:hint="eastAsia"/>
          <w:sz w:val="24"/>
          <w:szCs w:val="24"/>
        </w:rPr>
        <w:t>要求，完成写生</w:t>
      </w:r>
    </w:p>
    <w:p w:rsidR="006575B3" w:rsidRPr="00A7018F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1840"/>
        <w:gridCol w:w="2271"/>
      </w:tblGrid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840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2271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575B3" w:rsidRPr="008D1CBF" w:rsidRDefault="006575B3" w:rsidP="00E012A4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575B3" w:rsidRDefault="00946F0C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、临摹艺术大师人体写生作品</w:t>
            </w:r>
            <w:r w:rsidR="00074B28">
              <w:rPr>
                <w:rFonts w:hint="eastAsia"/>
                <w:sz w:val="24"/>
                <w:szCs w:val="24"/>
              </w:rPr>
              <w:t>，结合世界名画临摹</w:t>
            </w:r>
            <w:bookmarkStart w:id="0" w:name="_GoBack"/>
            <w:bookmarkEnd w:id="0"/>
          </w:p>
        </w:tc>
        <w:tc>
          <w:tcPr>
            <w:tcW w:w="1840" w:type="dxa"/>
          </w:tcPr>
          <w:p w:rsidR="006575B3" w:rsidRDefault="00946F0C" w:rsidP="00E012A4"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575B3" w:rsidRDefault="00946F0C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，分析艺术大师色彩运用规律</w:t>
            </w:r>
          </w:p>
        </w:tc>
        <w:tc>
          <w:tcPr>
            <w:tcW w:w="1840" w:type="dxa"/>
          </w:tcPr>
          <w:p w:rsidR="006575B3" w:rsidRDefault="00946F0C" w:rsidP="00E012A4"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575B3" w:rsidRDefault="00946F0C" w:rsidP="00946F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，课堂讨论写生过程中色彩运用规律</w:t>
            </w:r>
          </w:p>
        </w:tc>
        <w:tc>
          <w:tcPr>
            <w:tcW w:w="1840" w:type="dxa"/>
          </w:tcPr>
          <w:p w:rsidR="006575B3" w:rsidRDefault="00946F0C" w:rsidP="00E012A4"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  <w:vMerge w:val="restart"/>
          </w:tcPr>
          <w:p w:rsidR="006575B3" w:rsidRPr="00DA6A24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946F0C" w:rsidRPr="008D1CBF" w:rsidTr="00BB3E35">
        <w:trPr>
          <w:trHeight w:val="73"/>
        </w:trPr>
        <w:tc>
          <w:tcPr>
            <w:tcW w:w="959" w:type="dxa"/>
          </w:tcPr>
          <w:p w:rsidR="00946F0C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46F0C" w:rsidRPr="00FE2A70" w:rsidRDefault="00946F0C" w:rsidP="00946F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。讨论人体在世界名作中的展现形式，色彩变化和画面涵义。</w:t>
            </w:r>
          </w:p>
        </w:tc>
        <w:tc>
          <w:tcPr>
            <w:tcW w:w="1840" w:type="dxa"/>
          </w:tcPr>
          <w:p w:rsidR="00946F0C" w:rsidRDefault="00946F0C" w:rsidP="00E012A4"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  <w:vMerge/>
          </w:tcPr>
          <w:p w:rsidR="00946F0C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BB3E35">
        <w:trPr>
          <w:trHeight w:val="73"/>
        </w:trPr>
        <w:tc>
          <w:tcPr>
            <w:tcW w:w="959" w:type="dxa"/>
          </w:tcPr>
          <w:p w:rsidR="006575B3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  <w:vMerge w:val="restart"/>
          </w:tcPr>
          <w:p w:rsidR="006575B3" w:rsidRPr="00FE2A70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B3E35" w:rsidRDefault="00BB3E35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DA6A24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6575B3" w:rsidRPr="008D1CBF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BB3E3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B3E35" w:rsidRPr="008D1CBF" w:rsidTr="00E012A4">
        <w:tc>
          <w:tcPr>
            <w:tcW w:w="959" w:type="dxa"/>
          </w:tcPr>
          <w:p w:rsidR="00BB3E35" w:rsidRPr="008D1CBF" w:rsidRDefault="00BB3E35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B3E35" w:rsidRPr="008D1CBF" w:rsidRDefault="00BB3E35" w:rsidP="00946F0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 w:rsidR="006575B3" w:rsidRPr="009F4523" w:rsidRDefault="006575B3" w:rsidP="006575B3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 w:rsidRPr="009F4523">
        <w:rPr>
          <w:rFonts w:ascii="宋体" w:hAnsi="宋体" w:cs="Arial" w:hint="eastAsia"/>
          <w:color w:val="000000"/>
          <w:kern w:val="0"/>
          <w:sz w:val="24"/>
        </w:rPr>
        <w:t>对学生的要求</w:t>
      </w:r>
      <w:r>
        <w:rPr>
          <w:rFonts w:ascii="宋体" w:hAnsi="宋体" w:cs="Arial" w:hint="eastAsia"/>
          <w:color w:val="000000"/>
          <w:kern w:val="0"/>
          <w:sz w:val="24"/>
        </w:rPr>
        <w:t>：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面授时学生必须</w:t>
      </w:r>
      <w:r>
        <w:rPr>
          <w:rFonts w:ascii="宋体" w:hAnsi="宋体" w:cs="Arial" w:hint="eastAsia"/>
          <w:color w:val="000000"/>
          <w:kern w:val="0"/>
          <w:sz w:val="24"/>
        </w:rPr>
        <w:t>认真听讲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不迟到不早退</w:t>
      </w:r>
      <w:r>
        <w:rPr>
          <w:rFonts w:ascii="宋体" w:hAnsi="宋体" w:cs="Arial" w:hint="eastAsia"/>
          <w:color w:val="000000"/>
          <w:kern w:val="0"/>
          <w:sz w:val="24"/>
        </w:rPr>
        <w:t>、根据个别指导时的要求及时修改作品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布置的所有</w:t>
      </w:r>
      <w:r>
        <w:rPr>
          <w:rFonts w:ascii="宋体" w:hAnsi="宋体" w:cs="Arial" w:hint="eastAsia"/>
          <w:color w:val="000000"/>
          <w:kern w:val="0"/>
          <w:sz w:val="24"/>
        </w:rPr>
        <w:t>作业要求</w:t>
      </w:r>
    </w:p>
    <w:p w:rsidR="006575B3" w:rsidRPr="00FE7299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6575B3" w:rsidRPr="006B3976" w:rsidRDefault="006575B3" w:rsidP="006575B3"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 w:rsidRPr="006B3976">
        <w:rPr>
          <w:rFonts w:ascii="宋体" w:hAnsi="宋体" w:hint="eastAsia"/>
          <w:b/>
          <w:sz w:val="24"/>
        </w:rPr>
        <w:t>课程考核方式及评分标准</w:t>
      </w:r>
    </w:p>
    <w:p w:rsidR="006575B3" w:rsidRPr="00DA6A24" w:rsidRDefault="006575B3" w:rsidP="006575B3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DA6A24">
        <w:rPr>
          <w:rFonts w:ascii="宋体" w:hAnsi="宋体" w:cs="Arial" w:hint="eastAsia"/>
          <w:color w:val="000000"/>
          <w:kern w:val="0"/>
          <w:sz w:val="24"/>
        </w:rPr>
        <w:t>本课程为考查课程，考查方式可由书面考核</w:t>
      </w:r>
      <w:r w:rsidRPr="00DA6A24">
        <w:rPr>
          <w:rFonts w:ascii="宋体" w:hAnsi="宋体" w:cs="Arial"/>
          <w:color w:val="000000"/>
          <w:kern w:val="0"/>
          <w:sz w:val="24"/>
        </w:rPr>
        <w:t>(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或读书报告形式</w:t>
      </w:r>
      <w:r w:rsidRPr="00DA6A24">
        <w:rPr>
          <w:rFonts w:ascii="宋体" w:hAnsi="宋体" w:cs="Arial"/>
          <w:color w:val="000000"/>
          <w:kern w:val="0"/>
          <w:sz w:val="24"/>
        </w:rPr>
        <w:t>)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和实验作业组成，两者占总成绩的比例分别为</w:t>
      </w:r>
      <w:r w:rsidRPr="00DA6A24">
        <w:rPr>
          <w:rFonts w:ascii="宋体" w:hAnsi="宋体" w:cs="Arial"/>
          <w:color w:val="000000"/>
          <w:kern w:val="0"/>
          <w:sz w:val="24"/>
        </w:rPr>
        <w:t>30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％和</w:t>
      </w:r>
      <w:r w:rsidRPr="00DA6A24">
        <w:rPr>
          <w:rFonts w:ascii="宋体" w:hAnsi="宋体" w:cs="Arial"/>
          <w:color w:val="000000"/>
          <w:kern w:val="0"/>
          <w:sz w:val="24"/>
        </w:rPr>
        <w:t>70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％。成绩分为合格或不合格两类，以课堂作业的完成状况为主要依据。</w:t>
      </w:r>
    </w:p>
    <w:p w:rsidR="006575B3" w:rsidRPr="006B3976" w:rsidRDefault="006575B3" w:rsidP="006575B3">
      <w:p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本课程最高为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，以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下所划分的分数范围用来确定课程的最终等级</w:t>
      </w:r>
    </w:p>
    <w:p w:rsidR="006575B3" w:rsidRPr="006B3976" w:rsidRDefault="006575B3" w:rsidP="006575B3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902"/>
      </w:tblGrid>
      <w:tr w:rsidR="006575B3" w:rsidRPr="008D1CBF" w:rsidTr="00E012A4">
        <w:trPr>
          <w:trHeight w:hRule="exact"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 w:rsidRPr="008D1CBF">
              <w:rPr>
                <w:rFonts w:ascii="宋体" w:hAnsi="宋体"/>
                <w:b/>
                <w:bCs/>
                <w:spacing w:val="16"/>
                <w:kern w:val="0"/>
                <w:sz w:val="24"/>
              </w:rPr>
              <w:t xml:space="preserve"> 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(</w:t>
            </w:r>
            <w:r w:rsidRPr="008D1CBF">
              <w:rPr>
                <w:rFonts w:ascii="宋体" w:hAnsi="宋体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6575B3" w:rsidRPr="008D1CBF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100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kern w:val="0"/>
                <w:sz w:val="24"/>
              </w:rPr>
              <w:t>60</w:t>
            </w:r>
            <w:r w:rsidRPr="008D1CBF">
              <w:rPr>
                <w:rFonts w:ascii="宋体" w:hAnsi="宋体" w:hint="eastAsia"/>
                <w:kern w:val="0"/>
                <w:sz w:val="24"/>
              </w:rPr>
              <w:t>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八、课程资源</w:t>
      </w:r>
    </w:p>
    <w:p w:rsidR="001315FB" w:rsidRPr="006A7369" w:rsidRDefault="001315FB" w:rsidP="001315FB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6A7369">
        <w:rPr>
          <w:rFonts w:asciiTheme="minorEastAsia" w:hAnsiTheme="minorEastAsia" w:cs="Times New Roman" w:hint="eastAsia"/>
          <w:sz w:val="24"/>
          <w:szCs w:val="24"/>
        </w:rPr>
        <w:t>教    材：靳尚谊主编  丁</w:t>
      </w:r>
      <w:proofErr w:type="gramStart"/>
      <w:r w:rsidRPr="006A7369">
        <w:rPr>
          <w:rFonts w:asciiTheme="minorEastAsia" w:hAnsiTheme="minorEastAsia" w:cs="Times New Roman" w:hint="eastAsia"/>
          <w:sz w:val="24"/>
          <w:szCs w:val="24"/>
        </w:rPr>
        <w:t>一</w:t>
      </w:r>
      <w:proofErr w:type="gramEnd"/>
      <w:r w:rsidRPr="006A7369">
        <w:rPr>
          <w:rFonts w:asciiTheme="minorEastAsia" w:hAnsiTheme="minorEastAsia" w:cs="Times New Roman" w:hint="eastAsia"/>
          <w:sz w:val="24"/>
          <w:szCs w:val="24"/>
        </w:rPr>
        <w:t>林编著  《油画》    中国美术学院出版社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   </w:t>
      </w:r>
    </w:p>
    <w:p w:rsidR="001315FB" w:rsidRPr="006A7369" w:rsidRDefault="001315FB" w:rsidP="001315FB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6A7369">
        <w:rPr>
          <w:rFonts w:asciiTheme="minorEastAsia" w:hAnsiTheme="minorEastAsia" w:cs="Times New Roman" w:hint="eastAsia"/>
          <w:sz w:val="24"/>
          <w:szCs w:val="24"/>
        </w:rPr>
        <w:t>参考书目：潘世勋《欧洲绘画技法演讲三百图》    广西美术出版社</w:t>
      </w:r>
    </w:p>
    <w:p w:rsidR="001315FB" w:rsidRDefault="001315FB" w:rsidP="001315FB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      </w:t>
      </w:r>
      <w:r w:rsidRPr="000D7A5C">
        <w:rPr>
          <w:rFonts w:hint="eastAsia"/>
          <w:sz w:val="28"/>
          <w:szCs w:val="28"/>
        </w:rPr>
        <w:t xml:space="preserve"> </w:t>
      </w:r>
      <w:r w:rsidRPr="000D7A5C">
        <w:rPr>
          <w:rFonts w:ascii="微软雅黑" w:eastAsia="微软雅黑" w:hAnsi="微软雅黑" w:hint="eastAsia"/>
          <w:bCs/>
          <w:color w:val="262626"/>
          <w:kern w:val="36"/>
        </w:rPr>
        <w:t>中</w:t>
      </w:r>
      <w:r w:rsidRPr="000D7A5C">
        <w:rPr>
          <w:rFonts w:asciiTheme="minorEastAsia" w:hAnsiTheme="minorEastAsia" w:hint="eastAsia"/>
          <w:bCs/>
          <w:kern w:val="36"/>
          <w:sz w:val="24"/>
          <w:szCs w:val="24"/>
        </w:rPr>
        <w:t xml:space="preserve">央美术学院靳尚谊油画教学.人体 </w:t>
      </w:r>
      <w:bookmarkStart w:id="1" w:name="__infodetail_pub"/>
      <w:r w:rsidR="007C459D" w:rsidRPr="000D7A5C">
        <w:rPr>
          <w:rFonts w:asciiTheme="minorEastAsia" w:hAnsiTheme="minorEastAsia"/>
          <w:sz w:val="24"/>
          <w:szCs w:val="24"/>
        </w:rPr>
        <w:fldChar w:fldCharType="begin"/>
      </w:r>
      <w:r w:rsidRPr="000D7A5C">
        <w:rPr>
          <w:rFonts w:asciiTheme="minorEastAsia" w:hAnsiTheme="minorEastAsia"/>
          <w:sz w:val="24"/>
          <w:szCs w:val="24"/>
        </w:rPr>
        <w:instrText xml:space="preserve"> HYPERLINK "http://www.dangdang.com/author/%BD%F9%C9%D0%D2%EA_1" \t "_blank" </w:instrText>
      </w:r>
      <w:r w:rsidR="007C459D" w:rsidRPr="000D7A5C">
        <w:rPr>
          <w:rFonts w:asciiTheme="minorEastAsia" w:hAnsiTheme="minorEastAsia"/>
          <w:sz w:val="24"/>
          <w:szCs w:val="24"/>
        </w:rPr>
        <w:fldChar w:fldCharType="separate"/>
      </w:r>
      <w:r w:rsidRPr="000D7A5C">
        <w:rPr>
          <w:rStyle w:val="a5"/>
          <w:rFonts w:asciiTheme="minorEastAsia" w:hAnsiTheme="minorEastAsia" w:hint="eastAsia"/>
          <w:color w:val="auto"/>
          <w:sz w:val="24"/>
          <w:szCs w:val="24"/>
          <w:u w:val="none"/>
        </w:rPr>
        <w:t>靳尚谊</w:t>
      </w:r>
      <w:r w:rsidR="007C459D" w:rsidRPr="000D7A5C">
        <w:rPr>
          <w:rFonts w:asciiTheme="minorEastAsia" w:hAnsiTheme="minorEastAsia"/>
          <w:sz w:val="24"/>
          <w:szCs w:val="24"/>
        </w:rPr>
        <w:fldChar w:fldCharType="end"/>
      </w:r>
      <w:r w:rsidRPr="001315FB">
        <w:rPr>
          <w:rFonts w:asciiTheme="minorEastAsia" w:hAnsiTheme="minorEastAsia" w:hint="eastAsia"/>
          <w:sz w:val="24"/>
          <w:szCs w:val="24"/>
        </w:rPr>
        <w:t xml:space="preserve"> 著</w:t>
      </w:r>
      <w:hyperlink r:id="rId7" w:tgtFrame="_blank" w:history="1">
        <w:r w:rsidR="000D7A5C"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  <w:u w:val="none"/>
          </w:rPr>
          <w:t>广西美术出版社</w:t>
        </w:r>
      </w:hyperlink>
    </w:p>
    <w:p w:rsidR="000D7A5C" w:rsidRPr="000D7A5C" w:rsidRDefault="000D7A5C" w:rsidP="000D7A5C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0D7A5C">
        <w:rPr>
          <w:rFonts w:asciiTheme="minorEastAsia" w:hAnsiTheme="minorEastAsia" w:hint="eastAsia"/>
          <w:bCs/>
          <w:kern w:val="36"/>
          <w:sz w:val="24"/>
          <w:szCs w:val="24"/>
        </w:rPr>
        <w:t>艺术与人体</w:t>
      </w:r>
      <w:r w:rsidRPr="000D7A5C">
        <w:rPr>
          <w:rFonts w:asciiTheme="minorEastAsia" w:hAnsiTheme="minorEastAsia" w:hint="eastAsia"/>
          <w:sz w:val="24"/>
          <w:szCs w:val="24"/>
        </w:rPr>
        <w:t>（意）</w:t>
      </w:r>
      <w:hyperlink r:id="rId8" w:tgtFrame="_blank" w:history="1">
        <w:proofErr w:type="gramStart"/>
        <w:r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</w:rPr>
          <w:t>祖菲</w:t>
        </w:r>
        <w:proofErr w:type="gramEnd"/>
      </w:hyperlink>
      <w:r w:rsidRPr="000D7A5C">
        <w:rPr>
          <w:rFonts w:asciiTheme="minorEastAsia" w:hAnsiTheme="minorEastAsia" w:hint="eastAsia"/>
          <w:sz w:val="24"/>
          <w:szCs w:val="24"/>
        </w:rPr>
        <w:t xml:space="preserve"> </w:t>
      </w:r>
      <w:hyperlink r:id="rId9" w:tgtFrame="_blank" w:history="1">
        <w:r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</w:rPr>
          <w:t>山东美术出版社</w:t>
        </w:r>
      </w:hyperlink>
    </w:p>
    <w:p w:rsidR="000D7A5C" w:rsidRPr="000D7A5C" w:rsidRDefault="000D7A5C" w:rsidP="000D7A5C">
      <w:pPr>
        <w:shd w:val="clear" w:color="auto" w:fill="FFFFFF"/>
        <w:spacing w:line="360" w:lineRule="atLeast"/>
        <w:rPr>
          <w:rFonts w:asciiTheme="minorEastAsia" w:hAnsiTheme="minorEastAsia"/>
          <w:color w:val="444444"/>
          <w:sz w:val="24"/>
          <w:szCs w:val="24"/>
        </w:rPr>
      </w:pPr>
    </w:p>
    <w:p w:rsidR="000D7A5C" w:rsidRPr="000D7A5C" w:rsidRDefault="000D7A5C" w:rsidP="001315FB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</w:p>
    <w:bookmarkEnd w:id="1"/>
    <w:p w:rsidR="001315FB" w:rsidRPr="000D7A5C" w:rsidRDefault="001315FB" w:rsidP="000D7A5C">
      <w:pPr>
        <w:shd w:val="clear" w:color="auto" w:fill="FFFFFF"/>
        <w:spacing w:line="360" w:lineRule="atLeast"/>
        <w:ind w:firstLineChars="550" w:firstLine="1325"/>
        <w:rPr>
          <w:rFonts w:asciiTheme="minorEastAsia" w:hAnsiTheme="minorEastAsia"/>
          <w:b/>
          <w:sz w:val="24"/>
          <w:szCs w:val="24"/>
        </w:rPr>
      </w:pPr>
    </w:p>
    <w:p w:rsidR="006575B3" w:rsidRDefault="006575B3" w:rsidP="006575B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6575B3" w:rsidRPr="00FE7299" w:rsidRDefault="006575B3" w:rsidP="006575B3">
      <w:pPr>
        <w:spacing w:line="360" w:lineRule="auto"/>
        <w:rPr>
          <w:sz w:val="24"/>
          <w:szCs w:val="24"/>
        </w:rPr>
      </w:pPr>
      <w:r w:rsidRPr="00FE7299">
        <w:rPr>
          <w:rFonts w:hint="eastAsia"/>
          <w:sz w:val="24"/>
          <w:szCs w:val="24"/>
        </w:rPr>
        <w:t>本课程</w:t>
      </w:r>
      <w:proofErr w:type="gramStart"/>
      <w:r w:rsidRPr="00FE7299">
        <w:rPr>
          <w:rFonts w:hint="eastAsia"/>
          <w:sz w:val="24"/>
          <w:szCs w:val="24"/>
        </w:rPr>
        <w:t>属实践</w:t>
      </w:r>
      <w:proofErr w:type="gramEnd"/>
      <w:r w:rsidRPr="00FE7299">
        <w:rPr>
          <w:rFonts w:hint="eastAsia"/>
          <w:sz w:val="24"/>
          <w:szCs w:val="24"/>
        </w:rPr>
        <w:t>技能类课程，教学场所在专业画室，老师的教学方法以讲授、示范和作品修改为主，可视作实验课程。</w:t>
      </w:r>
    </w:p>
    <w:p w:rsidR="006575B3" w:rsidRPr="006575B3" w:rsidRDefault="006575B3" w:rsidP="002575F3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6575B3" w:rsidRDefault="006575B3" w:rsidP="002575F3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6A7369" w:rsidRPr="00C60383" w:rsidRDefault="006A7369" w:rsidP="006A7369">
      <w:pPr>
        <w:ind w:firstLineChars="196" w:firstLine="413"/>
        <w:rPr>
          <w:rFonts w:ascii="Times New Roman" w:eastAsia="宋体" w:hAnsi="Times New Roman" w:cs="Times New Roman"/>
          <w:b/>
          <w:szCs w:val="24"/>
        </w:rPr>
      </w:pPr>
    </w:p>
    <w:p w:rsidR="001315FB" w:rsidRPr="006A7369" w:rsidRDefault="001315FB">
      <w:pPr>
        <w:spacing w:line="360" w:lineRule="exact"/>
        <w:rPr>
          <w:rFonts w:asciiTheme="minorEastAsia" w:hAnsiTheme="minorEastAsia" w:cs="Times New Roman"/>
          <w:sz w:val="28"/>
          <w:szCs w:val="28"/>
        </w:rPr>
      </w:pPr>
    </w:p>
    <w:sectPr w:rsidR="001315FB" w:rsidRPr="006A7369" w:rsidSect="002F5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07" w:rsidRDefault="00004807" w:rsidP="006575B3">
      <w:r>
        <w:separator/>
      </w:r>
    </w:p>
  </w:endnote>
  <w:endnote w:type="continuationSeparator" w:id="0">
    <w:p w:rsidR="00004807" w:rsidRDefault="00004807" w:rsidP="0065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创艺简粗黑">
    <w:altName w:val="方正舒体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07" w:rsidRDefault="00004807" w:rsidP="006575B3">
      <w:r>
        <w:separator/>
      </w:r>
    </w:p>
  </w:footnote>
  <w:footnote w:type="continuationSeparator" w:id="0">
    <w:p w:rsidR="00004807" w:rsidRDefault="00004807" w:rsidP="00657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7B3"/>
    <w:rsid w:val="00004807"/>
    <w:rsid w:val="00012249"/>
    <w:rsid w:val="000723E9"/>
    <w:rsid w:val="00074B28"/>
    <w:rsid w:val="000D7A5C"/>
    <w:rsid w:val="00124A93"/>
    <w:rsid w:val="001315FB"/>
    <w:rsid w:val="001D3602"/>
    <w:rsid w:val="002575F3"/>
    <w:rsid w:val="002F3450"/>
    <w:rsid w:val="002F56DF"/>
    <w:rsid w:val="004E01CF"/>
    <w:rsid w:val="005547B3"/>
    <w:rsid w:val="006575B3"/>
    <w:rsid w:val="00684945"/>
    <w:rsid w:val="006A7369"/>
    <w:rsid w:val="006C2C18"/>
    <w:rsid w:val="007C459D"/>
    <w:rsid w:val="00946F0C"/>
    <w:rsid w:val="00A67950"/>
    <w:rsid w:val="00A7018F"/>
    <w:rsid w:val="00AB217A"/>
    <w:rsid w:val="00AE6F37"/>
    <w:rsid w:val="00B3796F"/>
    <w:rsid w:val="00B67B98"/>
    <w:rsid w:val="00BB3E35"/>
    <w:rsid w:val="00C55DA0"/>
    <w:rsid w:val="00D37B40"/>
    <w:rsid w:val="00F7630D"/>
    <w:rsid w:val="00FB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B3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575B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5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5B3"/>
    <w:rPr>
      <w:sz w:val="18"/>
      <w:szCs w:val="18"/>
    </w:rPr>
  </w:style>
  <w:style w:type="character" w:customStyle="1" w:styleId="2Char">
    <w:name w:val="标题 2 Char"/>
    <w:basedOn w:val="a0"/>
    <w:link w:val="2"/>
    <w:rsid w:val="006575B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6575B3"/>
    <w:pPr>
      <w:ind w:firstLineChars="200" w:firstLine="420"/>
    </w:pPr>
    <w:rPr>
      <w:rFonts w:ascii="Calibri" w:eastAsia="宋体" w:hAnsi="Calibri" w:cs="Times New Roman"/>
    </w:rPr>
  </w:style>
  <w:style w:type="character" w:styleId="a5">
    <w:name w:val="Hyperlink"/>
    <w:basedOn w:val="a0"/>
    <w:uiPriority w:val="99"/>
    <w:semiHidden/>
    <w:unhideWhenUsed/>
    <w:rsid w:val="006849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4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36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44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87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3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202207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055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32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738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71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08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15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4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18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43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93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250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5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27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23235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56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844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96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36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379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author/%D7%E6%B7%C6_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ngdang.com/publish/%B9%E3%CE%F7%C3%C0%CA%F5%B3%F6%B0%E6%C9%E7_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ngdang.com/publish/%C9%BD%B6%AB%C3%C0%CA%F5%B3%F6%B0%E6%C9%E7_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11</cp:revision>
  <dcterms:created xsi:type="dcterms:W3CDTF">2014-12-30T11:11:00Z</dcterms:created>
  <dcterms:modified xsi:type="dcterms:W3CDTF">2015-03-01T05:29:00Z</dcterms:modified>
</cp:coreProperties>
</file>