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58" w:rsidRDefault="008B5958" w:rsidP="008C083E"/>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7F2F10">
        <w:rPr>
          <w:rFonts w:hint="eastAsia"/>
          <w:b/>
          <w:sz w:val="30"/>
          <w:szCs w:val="30"/>
        </w:rPr>
        <w:t>雕塑基础</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tblPr>
      <w:tblGrid>
        <w:gridCol w:w="1505"/>
        <w:gridCol w:w="1505"/>
        <w:gridCol w:w="1505"/>
        <w:gridCol w:w="1678"/>
        <w:gridCol w:w="2329"/>
      </w:tblGrid>
      <w:tr w:rsidR="007F2F10"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7F2F10" w:rsidTr="0017745F">
        <w:tc>
          <w:tcPr>
            <w:tcW w:w="1704" w:type="dxa"/>
          </w:tcPr>
          <w:p w:rsidR="0017745F" w:rsidRDefault="007F2F10" w:rsidP="005A445B">
            <w:pPr>
              <w:spacing w:line="360" w:lineRule="auto"/>
              <w:ind w:firstLineChars="150" w:firstLine="360"/>
              <w:rPr>
                <w:sz w:val="24"/>
                <w:szCs w:val="24"/>
              </w:rPr>
            </w:pPr>
            <w:r>
              <w:rPr>
                <w:rFonts w:hint="eastAsia"/>
                <w:sz w:val="24"/>
                <w:szCs w:val="24"/>
              </w:rPr>
              <w:t>秦波</w:t>
            </w:r>
          </w:p>
        </w:tc>
        <w:tc>
          <w:tcPr>
            <w:tcW w:w="1704" w:type="dxa"/>
          </w:tcPr>
          <w:p w:rsidR="0017745F" w:rsidRDefault="00BF5001" w:rsidP="00EE516D">
            <w:pPr>
              <w:spacing w:line="360" w:lineRule="auto"/>
              <w:rPr>
                <w:sz w:val="24"/>
                <w:szCs w:val="24"/>
              </w:rPr>
            </w:pPr>
            <w:r>
              <w:rPr>
                <w:rFonts w:hint="eastAsia"/>
                <w:sz w:val="24"/>
                <w:szCs w:val="24"/>
              </w:rPr>
              <w:t xml:space="preserve">   </w:t>
            </w:r>
            <w:r>
              <w:rPr>
                <w:rFonts w:hint="eastAsia"/>
                <w:sz w:val="24"/>
                <w:szCs w:val="24"/>
              </w:rPr>
              <w:t>讲师</w:t>
            </w:r>
          </w:p>
        </w:tc>
        <w:tc>
          <w:tcPr>
            <w:tcW w:w="1704" w:type="dxa"/>
          </w:tcPr>
          <w:p w:rsidR="0017745F" w:rsidRDefault="007F2F10" w:rsidP="00707156">
            <w:pPr>
              <w:spacing w:line="360" w:lineRule="auto"/>
              <w:rPr>
                <w:sz w:val="24"/>
                <w:szCs w:val="24"/>
              </w:rPr>
            </w:pPr>
            <w:r>
              <w:rPr>
                <w:rFonts w:hint="eastAsia"/>
                <w:sz w:val="24"/>
                <w:szCs w:val="24"/>
              </w:rPr>
              <w:t>雕塑教研室</w:t>
            </w:r>
          </w:p>
        </w:tc>
        <w:tc>
          <w:tcPr>
            <w:tcW w:w="1705" w:type="dxa"/>
          </w:tcPr>
          <w:p w:rsidR="0017745F" w:rsidRDefault="007F2F10" w:rsidP="007F2F10">
            <w:pPr>
              <w:spacing w:line="360" w:lineRule="auto"/>
              <w:rPr>
                <w:sz w:val="24"/>
                <w:szCs w:val="24"/>
              </w:rPr>
            </w:pPr>
            <w:r>
              <w:rPr>
                <w:rFonts w:hint="eastAsia"/>
                <w:sz w:val="24"/>
                <w:szCs w:val="24"/>
              </w:rPr>
              <w:t>13917927469</w:t>
            </w:r>
          </w:p>
        </w:tc>
        <w:tc>
          <w:tcPr>
            <w:tcW w:w="1705" w:type="dxa"/>
          </w:tcPr>
          <w:p w:rsidR="0017745F" w:rsidRPr="00CB611F" w:rsidRDefault="007F2F10" w:rsidP="007F2F10">
            <w:pPr>
              <w:spacing w:line="360" w:lineRule="auto"/>
              <w:rPr>
                <w:sz w:val="24"/>
                <w:szCs w:val="24"/>
              </w:rPr>
            </w:pPr>
            <w:r>
              <w:rPr>
                <w:rFonts w:hint="eastAsia"/>
                <w:sz w:val="24"/>
                <w:szCs w:val="24"/>
              </w:rPr>
              <w:t>qinbo@shnu.edu.cn</w:t>
            </w:r>
          </w:p>
        </w:tc>
      </w:tr>
      <w:tr w:rsidR="007F2F10" w:rsidTr="0017745F">
        <w:tc>
          <w:tcPr>
            <w:tcW w:w="1704" w:type="dxa"/>
          </w:tcPr>
          <w:p w:rsidR="0017745F" w:rsidRDefault="007F2F10" w:rsidP="005A445B">
            <w:pPr>
              <w:spacing w:line="360" w:lineRule="auto"/>
              <w:ind w:firstLineChars="150" w:firstLine="360"/>
              <w:rPr>
                <w:sz w:val="24"/>
                <w:szCs w:val="24"/>
              </w:rPr>
            </w:pPr>
            <w:r>
              <w:rPr>
                <w:rFonts w:hint="eastAsia"/>
                <w:sz w:val="24"/>
                <w:szCs w:val="24"/>
              </w:rPr>
              <w:t>李储会</w:t>
            </w:r>
          </w:p>
        </w:tc>
        <w:tc>
          <w:tcPr>
            <w:tcW w:w="1704" w:type="dxa"/>
          </w:tcPr>
          <w:p w:rsidR="0017745F" w:rsidRDefault="00BF5001" w:rsidP="00EE516D">
            <w:pPr>
              <w:spacing w:line="360" w:lineRule="auto"/>
              <w:rPr>
                <w:sz w:val="24"/>
                <w:szCs w:val="24"/>
              </w:rPr>
            </w:pPr>
            <w:r>
              <w:rPr>
                <w:rFonts w:hint="eastAsia"/>
                <w:sz w:val="24"/>
                <w:szCs w:val="24"/>
              </w:rPr>
              <w:t xml:space="preserve">   </w:t>
            </w:r>
            <w:r>
              <w:rPr>
                <w:rFonts w:hint="eastAsia"/>
                <w:sz w:val="24"/>
                <w:szCs w:val="24"/>
              </w:rPr>
              <w:t>讲师</w:t>
            </w:r>
          </w:p>
        </w:tc>
        <w:tc>
          <w:tcPr>
            <w:tcW w:w="1704" w:type="dxa"/>
          </w:tcPr>
          <w:p w:rsidR="0017745F" w:rsidRDefault="007F2F10" w:rsidP="00707156">
            <w:pPr>
              <w:spacing w:line="360" w:lineRule="auto"/>
              <w:rPr>
                <w:sz w:val="24"/>
                <w:szCs w:val="24"/>
              </w:rPr>
            </w:pPr>
            <w:r>
              <w:rPr>
                <w:rFonts w:hint="eastAsia"/>
                <w:sz w:val="24"/>
                <w:szCs w:val="24"/>
              </w:rPr>
              <w:t>雕塑教研室</w:t>
            </w:r>
          </w:p>
        </w:tc>
        <w:tc>
          <w:tcPr>
            <w:tcW w:w="1705" w:type="dxa"/>
          </w:tcPr>
          <w:p w:rsidR="0017745F" w:rsidRDefault="007F2F10" w:rsidP="00EE516D">
            <w:pPr>
              <w:spacing w:line="360" w:lineRule="auto"/>
              <w:rPr>
                <w:sz w:val="24"/>
                <w:szCs w:val="24"/>
              </w:rPr>
            </w:pPr>
            <w:r>
              <w:rPr>
                <w:rFonts w:hint="eastAsia"/>
                <w:sz w:val="24"/>
                <w:szCs w:val="24"/>
              </w:rPr>
              <w:t>13402090569</w:t>
            </w:r>
          </w:p>
        </w:tc>
        <w:tc>
          <w:tcPr>
            <w:tcW w:w="1705" w:type="dxa"/>
          </w:tcPr>
          <w:p w:rsidR="0017745F" w:rsidRPr="00CB611F" w:rsidRDefault="007F2F10" w:rsidP="00523C1A">
            <w:pPr>
              <w:spacing w:line="360" w:lineRule="auto"/>
              <w:rPr>
                <w:sz w:val="21"/>
                <w:szCs w:val="21"/>
              </w:rPr>
            </w:pPr>
            <w:r>
              <w:rPr>
                <w:rFonts w:hint="eastAsia"/>
                <w:sz w:val="21"/>
                <w:szCs w:val="21"/>
              </w:rPr>
              <w:t>sculpture_100@163.com</w:t>
            </w:r>
          </w:p>
        </w:tc>
      </w:tr>
      <w:tr w:rsidR="007F2F10" w:rsidTr="0017745F">
        <w:tc>
          <w:tcPr>
            <w:tcW w:w="1704" w:type="dxa"/>
          </w:tcPr>
          <w:p w:rsidR="005A445B" w:rsidRDefault="005A445B" w:rsidP="00523C1A">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523C1A">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523C1A">
            <w:pPr>
              <w:spacing w:line="360" w:lineRule="auto"/>
              <w:rPr>
                <w:sz w:val="21"/>
                <w:szCs w:val="21"/>
              </w:rPr>
            </w:pPr>
          </w:p>
        </w:tc>
      </w:tr>
      <w:tr w:rsidR="007F2F10"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7F2F10" w:rsidRDefault="003F72D7" w:rsidP="007F2F10">
      <w:pPr>
        <w:spacing w:line="360" w:lineRule="auto"/>
        <w:rPr>
          <w:sz w:val="24"/>
          <w:szCs w:val="24"/>
        </w:rPr>
      </w:pPr>
      <w:r>
        <w:rPr>
          <w:rFonts w:hint="eastAsia"/>
          <w:sz w:val="24"/>
          <w:szCs w:val="24"/>
        </w:rPr>
        <w:t>课程名称（中</w:t>
      </w:r>
      <w:r w:rsidR="00EE516D">
        <w:rPr>
          <w:rFonts w:hint="eastAsia"/>
          <w:sz w:val="24"/>
          <w:szCs w:val="24"/>
        </w:rPr>
        <w:t>文）：</w:t>
      </w:r>
      <w:r w:rsidR="007F2F10">
        <w:rPr>
          <w:rFonts w:hint="eastAsia"/>
          <w:sz w:val="24"/>
          <w:szCs w:val="24"/>
        </w:rPr>
        <w:t>雕塑基础</w:t>
      </w:r>
    </w:p>
    <w:p w:rsidR="00BD5C8B" w:rsidRPr="007F2F10" w:rsidRDefault="003F72D7" w:rsidP="007F2F10">
      <w:pPr>
        <w:spacing w:line="360" w:lineRule="auto"/>
        <w:rPr>
          <w:sz w:val="24"/>
          <w:szCs w:val="24"/>
        </w:rPr>
      </w:pPr>
      <w:r>
        <w:rPr>
          <w:rFonts w:hint="eastAsia"/>
          <w:sz w:val="24"/>
          <w:szCs w:val="24"/>
        </w:rPr>
        <w:t>课程名称（英文）：</w:t>
      </w:r>
      <w:r w:rsidR="007F2F10">
        <w:rPr>
          <w:rFonts w:hint="eastAsia"/>
        </w:rPr>
        <w:t>Basics of Sculpture</w:t>
      </w:r>
    </w:p>
    <w:p w:rsidR="00EE699C"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4C4C3B">
        <w:rPr>
          <w:rFonts w:hint="eastAsia"/>
          <w:sz w:val="24"/>
          <w:szCs w:val="24"/>
        </w:rPr>
        <w:t>□</w:t>
      </w:r>
      <w:r w:rsidR="00EE699C">
        <w:rPr>
          <w:rFonts w:hint="eastAsia"/>
          <w:sz w:val="24"/>
          <w:szCs w:val="24"/>
        </w:rPr>
        <w:t>公共必修课</w:t>
      </w:r>
      <w:r w:rsidR="004C4C3B">
        <w:rPr>
          <w:rFonts w:hint="eastAsia"/>
          <w:sz w:val="24"/>
          <w:szCs w:val="24"/>
        </w:rPr>
        <w:t>■</w:t>
      </w:r>
      <w:r w:rsidR="00EE699C">
        <w:rPr>
          <w:rFonts w:hint="eastAsia"/>
          <w:sz w:val="24"/>
          <w:szCs w:val="24"/>
        </w:rPr>
        <w:t>专业必修课</w:t>
      </w:r>
      <w:r w:rsidR="00523C1A">
        <w:rPr>
          <w:rFonts w:hint="eastAsia"/>
          <w:sz w:val="24"/>
          <w:szCs w:val="24"/>
        </w:rPr>
        <w:t>□</w:t>
      </w:r>
      <w:r w:rsidR="00EE699C">
        <w:rPr>
          <w:rFonts w:hint="eastAsia"/>
          <w:sz w:val="24"/>
          <w:szCs w:val="24"/>
        </w:rPr>
        <w:t>限选课</w:t>
      </w:r>
      <w:r w:rsidR="00CB611F">
        <w:rPr>
          <w:rFonts w:hint="eastAsia"/>
          <w:sz w:val="24"/>
          <w:szCs w:val="24"/>
        </w:rPr>
        <w:t>□</w:t>
      </w:r>
      <w:r w:rsidR="00EE699C">
        <w:rPr>
          <w:rFonts w:hint="eastAsia"/>
          <w:sz w:val="24"/>
          <w:szCs w:val="24"/>
        </w:rPr>
        <w:t>任选课</w:t>
      </w:r>
      <w:r w:rsidR="00796646">
        <w:rPr>
          <w:rFonts w:hint="eastAsia"/>
          <w:sz w:val="24"/>
          <w:szCs w:val="24"/>
        </w:rPr>
        <w:t>□</w:t>
      </w:r>
      <w:r w:rsidR="00EE699C">
        <w:rPr>
          <w:rFonts w:hint="eastAsia"/>
          <w:sz w:val="24"/>
          <w:szCs w:val="24"/>
        </w:rPr>
        <w:t>实践性环节</w:t>
      </w:r>
    </w:p>
    <w:p w:rsidR="006A09B5" w:rsidRDefault="006A09B5" w:rsidP="00EE699C">
      <w:pPr>
        <w:spacing w:line="360" w:lineRule="auto"/>
        <w:rPr>
          <w:sz w:val="24"/>
          <w:szCs w:val="24"/>
        </w:rPr>
      </w:pPr>
      <w:r>
        <w:rPr>
          <w:rFonts w:hint="eastAsia"/>
          <w:sz w:val="24"/>
          <w:szCs w:val="24"/>
        </w:rPr>
        <w:t>课程</w:t>
      </w:r>
      <w:r w:rsidR="00865E18" w:rsidRPr="00D36E6D">
        <w:rPr>
          <w:rFonts w:hint="eastAsia"/>
          <w:sz w:val="24"/>
          <w:szCs w:val="24"/>
        </w:rPr>
        <w:t>性质</w:t>
      </w:r>
      <w:r>
        <w:rPr>
          <w:rFonts w:hint="eastAsia"/>
          <w:sz w:val="24"/>
          <w:szCs w:val="24"/>
        </w:rPr>
        <w:t>*</w:t>
      </w:r>
      <w:r>
        <w:rPr>
          <w:rFonts w:hint="eastAsia"/>
          <w:sz w:val="24"/>
          <w:szCs w:val="24"/>
        </w:rPr>
        <w:t>：</w:t>
      </w:r>
      <w:r w:rsidR="004C4C3B">
        <w:rPr>
          <w:rFonts w:hint="eastAsia"/>
          <w:sz w:val="24"/>
          <w:szCs w:val="24"/>
        </w:rPr>
        <w:t>□</w:t>
      </w:r>
      <w:r>
        <w:rPr>
          <w:rFonts w:hint="eastAsia"/>
          <w:sz w:val="24"/>
          <w:szCs w:val="24"/>
        </w:rPr>
        <w:t>学术知识</w:t>
      </w:r>
      <w:r w:rsidR="00D36E6D">
        <w:rPr>
          <w:rFonts w:hint="eastAsia"/>
          <w:sz w:val="24"/>
          <w:szCs w:val="24"/>
        </w:rPr>
        <w:t>性</w:t>
      </w:r>
      <w:r w:rsidR="004C4C3B">
        <w:rPr>
          <w:rFonts w:hint="eastAsia"/>
          <w:sz w:val="24"/>
          <w:szCs w:val="24"/>
        </w:rPr>
        <w:t>■</w:t>
      </w:r>
      <w:r>
        <w:rPr>
          <w:rFonts w:hint="eastAsia"/>
          <w:sz w:val="24"/>
          <w:szCs w:val="24"/>
        </w:rPr>
        <w:t>方法技能</w:t>
      </w:r>
      <w:r w:rsidR="00D36E6D">
        <w:rPr>
          <w:rFonts w:hint="eastAsia"/>
          <w:sz w:val="24"/>
          <w:szCs w:val="24"/>
        </w:rPr>
        <w:t>性</w:t>
      </w:r>
      <w:r>
        <w:rPr>
          <w:rFonts w:hint="eastAsia"/>
          <w:sz w:val="24"/>
          <w:szCs w:val="24"/>
        </w:rPr>
        <w:t>□研究探索</w:t>
      </w:r>
      <w:r w:rsidR="00D36E6D">
        <w:rPr>
          <w:rFonts w:hint="eastAsia"/>
          <w:sz w:val="24"/>
          <w:szCs w:val="24"/>
        </w:rPr>
        <w:t>性</w:t>
      </w:r>
      <w:r w:rsidR="00796646">
        <w:rPr>
          <w:rFonts w:hint="eastAsia"/>
          <w:sz w:val="24"/>
          <w:szCs w:val="24"/>
        </w:rPr>
        <w:t>□</w:t>
      </w:r>
      <w:r>
        <w:rPr>
          <w:rFonts w:hint="eastAsia"/>
          <w:sz w:val="24"/>
          <w:szCs w:val="24"/>
        </w:rPr>
        <w:t>实践体验</w:t>
      </w:r>
      <w:r w:rsidR="00D36E6D">
        <w:rPr>
          <w:rFonts w:hint="eastAsia"/>
          <w:sz w:val="24"/>
          <w:szCs w:val="24"/>
        </w:rPr>
        <w:t>性</w:t>
      </w:r>
    </w:p>
    <w:p w:rsidR="007F2F10" w:rsidRDefault="006A09B5" w:rsidP="00EE699C">
      <w:pPr>
        <w:spacing w:line="360" w:lineRule="auto"/>
        <w:rPr>
          <w:sz w:val="24"/>
          <w:szCs w:val="24"/>
        </w:rPr>
      </w:pPr>
      <w:r>
        <w:rPr>
          <w:rFonts w:hint="eastAsia"/>
          <w:sz w:val="24"/>
          <w:szCs w:val="24"/>
        </w:rPr>
        <w:t>课程代码：</w:t>
      </w:r>
      <w:r w:rsidR="007F2F10">
        <w:rPr>
          <w:sz w:val="24"/>
          <w:szCs w:val="24"/>
        </w:rPr>
        <w:t>1010</w:t>
      </w:r>
      <w:r w:rsidR="007F2F10">
        <w:rPr>
          <w:rFonts w:hint="eastAsia"/>
          <w:sz w:val="24"/>
          <w:szCs w:val="24"/>
        </w:rPr>
        <w:t>400</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7F2F10">
        <w:rPr>
          <w:rFonts w:hint="eastAsia"/>
          <w:sz w:val="24"/>
          <w:szCs w:val="24"/>
        </w:rPr>
        <w:t>48</w:t>
      </w:r>
      <w:r>
        <w:rPr>
          <w:sz w:val="24"/>
          <w:szCs w:val="24"/>
        </w:rPr>
        <w:t xml:space="preserve">     </w:t>
      </w:r>
      <w:r w:rsidR="00796646">
        <w:rPr>
          <w:rFonts w:hint="eastAsia"/>
          <w:sz w:val="24"/>
          <w:szCs w:val="24"/>
        </w:rPr>
        <w:t xml:space="preserve"> </w:t>
      </w:r>
      <w:r w:rsidR="008B5958">
        <w:rPr>
          <w:rFonts w:hint="eastAsia"/>
          <w:sz w:val="24"/>
          <w:szCs w:val="24"/>
        </w:rPr>
        <w:t xml:space="preserve"> </w:t>
      </w:r>
      <w:r>
        <w:rPr>
          <w:sz w:val="24"/>
          <w:szCs w:val="24"/>
        </w:rPr>
        <w:t xml:space="preserve"> </w:t>
      </w:r>
      <w:r>
        <w:rPr>
          <w:rFonts w:hint="eastAsia"/>
          <w:sz w:val="24"/>
          <w:szCs w:val="24"/>
        </w:rPr>
        <w:t>学分</w:t>
      </w:r>
      <w:r>
        <w:rPr>
          <w:sz w:val="24"/>
          <w:szCs w:val="24"/>
        </w:rPr>
        <w:t>:</w:t>
      </w:r>
      <w:r w:rsidR="007F2F10">
        <w:rPr>
          <w:rFonts w:hint="eastAsia"/>
          <w:sz w:val="24"/>
          <w:szCs w:val="24"/>
        </w:rPr>
        <w:t>2</w:t>
      </w:r>
    </w:p>
    <w:p w:rsidR="007F2F10" w:rsidRDefault="006A09B5" w:rsidP="00CB611F">
      <w:pPr>
        <w:spacing w:line="360" w:lineRule="auto"/>
        <w:rPr>
          <w:sz w:val="24"/>
          <w:szCs w:val="24"/>
        </w:rPr>
      </w:pPr>
      <w:r>
        <w:rPr>
          <w:rFonts w:hint="eastAsia"/>
          <w:sz w:val="24"/>
          <w:szCs w:val="24"/>
        </w:rPr>
        <w:t>先修课程：</w:t>
      </w:r>
      <w:r w:rsidR="007F2F10">
        <w:rPr>
          <w:rFonts w:hint="eastAsia"/>
          <w:sz w:val="24"/>
          <w:szCs w:val="24"/>
        </w:rPr>
        <w:t>素描，艺用解剖，立体构成</w:t>
      </w:r>
    </w:p>
    <w:p w:rsidR="00CB611F" w:rsidRDefault="00920D23" w:rsidP="00CB611F">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7F2F10">
        <w:rPr>
          <w:rFonts w:hint="eastAsia"/>
          <w:sz w:val="24"/>
          <w:szCs w:val="24"/>
        </w:rPr>
        <w:t>美术学（师范）</w:t>
      </w:r>
    </w:p>
    <w:p w:rsidR="00CB611F" w:rsidRDefault="00CB611F" w:rsidP="00CB611F">
      <w:pPr>
        <w:spacing w:line="360" w:lineRule="auto"/>
        <w:rPr>
          <w:sz w:val="24"/>
          <w:szCs w:val="24"/>
        </w:rPr>
      </w:pPr>
    </w:p>
    <w:p w:rsidR="00255CC2" w:rsidRDefault="00EE516D" w:rsidP="00CB611F">
      <w:pPr>
        <w:spacing w:line="360" w:lineRule="auto"/>
        <w:rPr>
          <w:b/>
          <w:sz w:val="28"/>
          <w:szCs w:val="28"/>
        </w:rPr>
      </w:pPr>
      <w:r>
        <w:rPr>
          <w:rFonts w:hint="eastAsia"/>
          <w:b/>
          <w:sz w:val="28"/>
          <w:szCs w:val="28"/>
        </w:rPr>
        <w:t>三、课程简介</w:t>
      </w:r>
    </w:p>
    <w:p w:rsidR="002A4A22" w:rsidRDefault="002A4A22" w:rsidP="002A4A22">
      <w:pPr>
        <w:spacing w:line="300" w:lineRule="auto"/>
        <w:rPr>
          <w:rFonts w:ascii="Calibri" w:hAnsi="Calibri"/>
          <w:sz w:val="24"/>
          <w:szCs w:val="24"/>
        </w:rPr>
      </w:pPr>
      <w:r>
        <w:rPr>
          <w:rFonts w:ascii="Calibri" w:hAnsi="Calibri" w:hint="eastAsia"/>
          <w:sz w:val="24"/>
          <w:szCs w:val="24"/>
        </w:rPr>
        <w:t>《雕塑基础》课程是上海师大美术学院师范专业必修课程，主要通过雕塑艺术作品的赏析、泥塑前期准备、立体的观察方法、雕塑空间造型的技巧、雕塑材料的了解与转化作为教与学的主要内容。</w:t>
      </w:r>
    </w:p>
    <w:p w:rsidR="002A4A22" w:rsidRDefault="002A4A22" w:rsidP="002A4A22">
      <w:pPr>
        <w:spacing w:line="300" w:lineRule="auto"/>
        <w:rPr>
          <w:rFonts w:ascii="Calibri" w:hAnsi="Calibri"/>
          <w:sz w:val="24"/>
          <w:szCs w:val="24"/>
        </w:rPr>
      </w:pPr>
      <w:r>
        <w:rPr>
          <w:rFonts w:ascii="Calibri" w:hAnsi="Calibri" w:hint="eastAsia"/>
          <w:b/>
          <w:sz w:val="24"/>
          <w:szCs w:val="24"/>
        </w:rPr>
        <w:t>雕塑艺术作品赏析</w:t>
      </w:r>
      <w:r>
        <w:rPr>
          <w:rFonts w:ascii="Calibri" w:hAnsi="Calibri" w:hint="eastAsia"/>
          <w:sz w:val="24"/>
          <w:szCs w:val="24"/>
        </w:rPr>
        <w:t>——通过一系列雕塑艺术作品的欣赏，要求学生对雕塑艺术作品的好坏标准有一个基本的判断能力，并且有自己的解读能力。</w:t>
      </w:r>
    </w:p>
    <w:p w:rsidR="002A4A22" w:rsidRDefault="002A4A22" w:rsidP="002A4A22">
      <w:pPr>
        <w:spacing w:line="300" w:lineRule="auto"/>
        <w:rPr>
          <w:rFonts w:ascii="Calibri" w:hAnsi="Calibri"/>
          <w:b/>
          <w:sz w:val="24"/>
          <w:szCs w:val="24"/>
        </w:rPr>
      </w:pPr>
      <w:r>
        <w:rPr>
          <w:rFonts w:ascii="Calibri" w:hAnsi="Calibri" w:hint="eastAsia"/>
          <w:b/>
          <w:sz w:val="24"/>
          <w:szCs w:val="24"/>
        </w:rPr>
        <w:t>泥塑前期准备——</w:t>
      </w:r>
      <w:r>
        <w:rPr>
          <w:rFonts w:ascii="Calibri" w:hAnsi="Calibri" w:hint="eastAsia"/>
          <w:sz w:val="24"/>
          <w:szCs w:val="24"/>
        </w:rPr>
        <w:t>关于泥塑前期准备的所有方面，包括了解雕塑泥的特性、搭架子、十字架的制作、雕塑工具的制作、上大泥的方法等。</w:t>
      </w:r>
    </w:p>
    <w:p w:rsidR="002A4A22" w:rsidRDefault="002A4A22" w:rsidP="002A4A22">
      <w:pPr>
        <w:spacing w:line="300" w:lineRule="auto"/>
        <w:rPr>
          <w:sz w:val="24"/>
          <w:szCs w:val="24"/>
        </w:rPr>
      </w:pPr>
      <w:r>
        <w:rPr>
          <w:rFonts w:hint="eastAsia"/>
          <w:b/>
          <w:sz w:val="24"/>
          <w:szCs w:val="24"/>
        </w:rPr>
        <w:lastRenderedPageBreak/>
        <w:t>立体的观察方法</w:t>
      </w:r>
      <w:r>
        <w:rPr>
          <w:rFonts w:hint="eastAsia"/>
          <w:sz w:val="24"/>
          <w:szCs w:val="24"/>
        </w:rPr>
        <w:t>——通过课程的学习，锻炼立体的观察方法，区别于以往二维的观察与表现手法。</w:t>
      </w:r>
    </w:p>
    <w:p w:rsidR="002A4A22" w:rsidRDefault="002A4A22" w:rsidP="002A4A22">
      <w:pPr>
        <w:spacing w:line="300" w:lineRule="auto"/>
        <w:rPr>
          <w:sz w:val="24"/>
          <w:szCs w:val="24"/>
        </w:rPr>
      </w:pPr>
      <w:r>
        <w:rPr>
          <w:rFonts w:hint="eastAsia"/>
          <w:b/>
          <w:sz w:val="24"/>
          <w:szCs w:val="24"/>
        </w:rPr>
        <w:t>雕塑空间造型的技巧</w:t>
      </w:r>
      <w:r>
        <w:rPr>
          <w:rFonts w:hint="eastAsia"/>
          <w:sz w:val="24"/>
          <w:szCs w:val="24"/>
        </w:rPr>
        <w:t>——通过课程的学习，学生掌握雕塑的基本造型能力，对形体结构的体块、自身空间以及雕塑所处的环境空间要求进行判断与掌握。</w:t>
      </w:r>
    </w:p>
    <w:p w:rsidR="002A4A22" w:rsidRDefault="002A4A22" w:rsidP="002A4A22">
      <w:pPr>
        <w:spacing w:line="300" w:lineRule="auto"/>
        <w:rPr>
          <w:b/>
          <w:sz w:val="24"/>
          <w:szCs w:val="24"/>
        </w:rPr>
      </w:pPr>
      <w:r>
        <w:rPr>
          <w:rFonts w:hint="eastAsia"/>
          <w:b/>
          <w:sz w:val="24"/>
          <w:szCs w:val="24"/>
        </w:rPr>
        <w:t>雕塑材料的了解与转化——</w:t>
      </w:r>
      <w:r>
        <w:rPr>
          <w:rFonts w:hint="eastAsia"/>
          <w:sz w:val="24"/>
          <w:szCs w:val="24"/>
        </w:rPr>
        <w:t>主要内容为雕塑翻制，涉及到的材料为石膏，掌握石膏材料的特性，以及翻制技巧。</w:t>
      </w:r>
    </w:p>
    <w:p w:rsidR="002A4A22" w:rsidRDefault="002A4A22" w:rsidP="002A4A22">
      <w:pPr>
        <w:pStyle w:val="1"/>
        <w:spacing w:line="360" w:lineRule="auto"/>
        <w:ind w:firstLineChars="0" w:firstLine="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四、课程目标</w:t>
      </w:r>
    </w:p>
    <w:p w:rsidR="002A4A22" w:rsidRDefault="002A4A22" w:rsidP="002A4A22">
      <w:pPr>
        <w:pStyle w:val="1"/>
        <w:spacing w:line="360" w:lineRule="auto"/>
        <w:ind w:firstLine="480"/>
        <w:rPr>
          <w:sz w:val="24"/>
          <w:szCs w:val="24"/>
        </w:rPr>
      </w:pPr>
      <w:r>
        <w:rPr>
          <w:rFonts w:hint="eastAsia"/>
          <w:sz w:val="24"/>
          <w:szCs w:val="24"/>
        </w:rPr>
        <w:t>通过《雕塑基础》课程的学习，使学生对雕塑艺术知识有基本的了解和把握，掌握简单的雕塑造型技巧以及雕塑翻制的技巧要领，最终能够完成一件雕塑作业，同时具备到中小学进行雕塑课程教学方面的能力。</w:t>
      </w:r>
    </w:p>
    <w:p w:rsidR="00523C1A" w:rsidRDefault="00523C1A" w:rsidP="00EE516D">
      <w:pPr>
        <w:pStyle w:val="1"/>
        <w:spacing w:line="360" w:lineRule="auto"/>
        <w:ind w:firstLineChars="0" w:firstLine="0"/>
        <w:rPr>
          <w:b/>
          <w:sz w:val="28"/>
          <w:szCs w:val="28"/>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969"/>
        <w:gridCol w:w="2410"/>
        <w:gridCol w:w="1701"/>
      </w:tblGrid>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rFonts w:hint="eastAsia"/>
                <w:sz w:val="24"/>
                <w:szCs w:val="24"/>
              </w:rPr>
              <w:t>教学</w:t>
            </w:r>
          </w:p>
          <w:p w:rsidR="002A4A22" w:rsidRDefault="002A4A22" w:rsidP="009565F1">
            <w:pPr>
              <w:spacing w:line="360" w:lineRule="auto"/>
              <w:jc w:val="center"/>
              <w:rPr>
                <w:rFonts w:ascii="Calibri" w:hAnsi="Calibri"/>
                <w:sz w:val="24"/>
                <w:szCs w:val="24"/>
              </w:rPr>
            </w:pPr>
            <w:r>
              <w:rPr>
                <w:rFonts w:hint="eastAsia"/>
                <w:sz w:val="24"/>
                <w:szCs w:val="24"/>
              </w:rPr>
              <w:t>周次</w:t>
            </w:r>
          </w:p>
        </w:tc>
        <w:tc>
          <w:tcPr>
            <w:tcW w:w="3969" w:type="dxa"/>
            <w:tcBorders>
              <w:top w:val="single" w:sz="4" w:space="0" w:color="auto"/>
              <w:left w:val="single" w:sz="4" w:space="0" w:color="auto"/>
              <w:bottom w:val="single" w:sz="4" w:space="0" w:color="auto"/>
              <w:right w:val="single" w:sz="4" w:space="0" w:color="auto"/>
            </w:tcBorders>
            <w:vAlign w:val="center"/>
          </w:tcPr>
          <w:p w:rsidR="002A4A22" w:rsidRDefault="002A4A22" w:rsidP="009565F1">
            <w:pPr>
              <w:spacing w:line="360" w:lineRule="auto"/>
              <w:jc w:val="center"/>
              <w:rPr>
                <w:rFonts w:ascii="Calibri" w:hAnsi="Calibri"/>
                <w:sz w:val="24"/>
                <w:szCs w:val="24"/>
              </w:rPr>
            </w:pPr>
            <w:r>
              <w:rPr>
                <w:rFonts w:hint="eastAsia"/>
                <w:sz w:val="24"/>
                <w:szCs w:val="24"/>
              </w:rPr>
              <w:t>授课内容及重难点</w:t>
            </w:r>
          </w:p>
        </w:tc>
        <w:tc>
          <w:tcPr>
            <w:tcW w:w="2410" w:type="dxa"/>
            <w:tcBorders>
              <w:top w:val="single" w:sz="4" w:space="0" w:color="auto"/>
              <w:left w:val="single" w:sz="4" w:space="0" w:color="auto"/>
              <w:bottom w:val="single" w:sz="4" w:space="0" w:color="auto"/>
              <w:right w:val="single" w:sz="4" w:space="0" w:color="auto"/>
            </w:tcBorders>
            <w:vAlign w:val="center"/>
          </w:tcPr>
          <w:p w:rsidR="002A4A22" w:rsidRDefault="002A4A22" w:rsidP="009565F1">
            <w:pPr>
              <w:spacing w:line="360" w:lineRule="auto"/>
              <w:jc w:val="center"/>
              <w:rPr>
                <w:rFonts w:ascii="Calibri" w:hAnsi="Calibri"/>
                <w:sz w:val="24"/>
                <w:szCs w:val="24"/>
              </w:rPr>
            </w:pPr>
            <w:r>
              <w:rPr>
                <w:rFonts w:hint="eastAsia"/>
                <w:sz w:val="24"/>
                <w:szCs w:val="24"/>
              </w:rPr>
              <w:t>授课形式</w:t>
            </w:r>
          </w:p>
        </w:tc>
        <w:tc>
          <w:tcPr>
            <w:tcW w:w="1701" w:type="dxa"/>
            <w:tcBorders>
              <w:top w:val="single" w:sz="4" w:space="0" w:color="auto"/>
              <w:left w:val="single" w:sz="4" w:space="0" w:color="auto"/>
              <w:bottom w:val="single" w:sz="4" w:space="0" w:color="auto"/>
              <w:right w:val="single" w:sz="4" w:space="0" w:color="auto"/>
            </w:tcBorders>
            <w:vAlign w:val="center"/>
          </w:tcPr>
          <w:p w:rsidR="002A4A22" w:rsidRDefault="002A4A22" w:rsidP="009565F1">
            <w:pPr>
              <w:spacing w:line="360" w:lineRule="auto"/>
              <w:jc w:val="center"/>
              <w:rPr>
                <w:rFonts w:ascii="Calibri" w:hAnsi="Calibri"/>
                <w:sz w:val="24"/>
                <w:szCs w:val="24"/>
              </w:rPr>
            </w:pPr>
            <w:r>
              <w:rPr>
                <w:rFonts w:hint="eastAsia"/>
                <w:sz w:val="24"/>
                <w:szCs w:val="24"/>
              </w:rPr>
              <w:t>课外学习要求</w:t>
            </w: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left"/>
              <w:rPr>
                <w:rFonts w:ascii="Calibri" w:hAnsi="Calibri"/>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4</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5</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left"/>
              <w:rPr>
                <w:rFonts w:ascii="Calibri" w:hAnsi="Calibri"/>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6</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7</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8</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9</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10</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11</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12</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13</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14</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r>
              <w:rPr>
                <w:rFonts w:hint="eastAsia"/>
                <w:sz w:val="24"/>
                <w:szCs w:val="24"/>
              </w:rPr>
              <w:t>雕塑作品赏析、泥塑前期准备</w:t>
            </w:r>
          </w:p>
          <w:p w:rsidR="002A4A22" w:rsidRDefault="002A4A22" w:rsidP="009565F1">
            <w:pPr>
              <w:pStyle w:val="1"/>
              <w:spacing w:line="360" w:lineRule="auto"/>
              <w:ind w:firstLineChars="0" w:firstLine="0"/>
              <w:rPr>
                <w:sz w:val="24"/>
                <w:szCs w:val="24"/>
              </w:rPr>
            </w:pPr>
            <w:r>
              <w:rPr>
                <w:rFonts w:hint="eastAsia"/>
                <w:sz w:val="24"/>
                <w:szCs w:val="24"/>
              </w:rPr>
              <w:t>（西方雕塑大师作品解读、泥塑工具的制作）</w:t>
            </w: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教师讲授与学生互动、教师指导与学生实践</w:t>
            </w: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搜集优秀雕塑作品并且完成对一件作品的解读文案</w:t>
            </w: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15</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r>
              <w:rPr>
                <w:rFonts w:hint="eastAsia"/>
                <w:sz w:val="24"/>
                <w:szCs w:val="24"/>
              </w:rPr>
              <w:t>男青年泥塑头像写生</w:t>
            </w:r>
          </w:p>
          <w:p w:rsidR="002A4A22" w:rsidRDefault="002A4A22" w:rsidP="009565F1">
            <w:pPr>
              <w:spacing w:line="360" w:lineRule="auto"/>
              <w:rPr>
                <w:rFonts w:ascii="Calibri" w:hAnsi="Calibri"/>
                <w:sz w:val="24"/>
                <w:szCs w:val="24"/>
              </w:rPr>
            </w:pPr>
            <w:r>
              <w:rPr>
                <w:rFonts w:hint="eastAsia"/>
                <w:sz w:val="24"/>
                <w:szCs w:val="24"/>
              </w:rPr>
              <w:t>（重点：立体的观察方法、雕塑形体造型的方法）</w:t>
            </w: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教师讲授与学生互动、教师指导与学生实践</w:t>
            </w: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研究人物头部骨骼造型基础、参考一些优秀的雕塑作品</w:t>
            </w:r>
          </w:p>
        </w:tc>
      </w:tr>
      <w:tr w:rsidR="002A4A22" w:rsidTr="009565F1">
        <w:tc>
          <w:tcPr>
            <w:tcW w:w="959"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jc w:val="center"/>
              <w:rPr>
                <w:rFonts w:ascii="Calibri" w:hAnsi="Calibri"/>
                <w:sz w:val="24"/>
                <w:szCs w:val="24"/>
              </w:rPr>
            </w:pPr>
            <w:r>
              <w:rPr>
                <w:sz w:val="24"/>
                <w:szCs w:val="24"/>
              </w:rPr>
              <w:t>16</w:t>
            </w:r>
          </w:p>
        </w:tc>
        <w:tc>
          <w:tcPr>
            <w:tcW w:w="3969"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Chars="0" w:firstLine="0"/>
              <w:rPr>
                <w:sz w:val="24"/>
                <w:szCs w:val="24"/>
              </w:rPr>
            </w:pPr>
            <w:r>
              <w:rPr>
                <w:rFonts w:hint="eastAsia"/>
                <w:sz w:val="24"/>
                <w:szCs w:val="24"/>
              </w:rPr>
              <w:t>男青年泥塑头像写生、雕塑石膏翻制</w:t>
            </w:r>
          </w:p>
          <w:p w:rsidR="002A4A22" w:rsidRDefault="002A4A22" w:rsidP="009565F1">
            <w:pPr>
              <w:spacing w:line="360" w:lineRule="auto"/>
              <w:rPr>
                <w:rFonts w:ascii="Calibri" w:hAnsi="Calibri"/>
                <w:sz w:val="24"/>
                <w:szCs w:val="24"/>
              </w:rPr>
            </w:pPr>
            <w:r>
              <w:rPr>
                <w:rFonts w:ascii="Calibri" w:hAnsi="Calibri" w:hint="eastAsia"/>
                <w:sz w:val="24"/>
                <w:szCs w:val="24"/>
              </w:rPr>
              <w:t>（重难点：雕塑形体的空间处理、石膏材料的特性掌握以及翻制技巧）</w:t>
            </w:r>
          </w:p>
        </w:tc>
        <w:tc>
          <w:tcPr>
            <w:tcW w:w="2410"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教师讲授与学生互动、教师指导与学生实践</w:t>
            </w:r>
          </w:p>
        </w:tc>
        <w:tc>
          <w:tcPr>
            <w:tcW w:w="1701" w:type="dxa"/>
            <w:tcBorders>
              <w:top w:val="single" w:sz="4" w:space="0" w:color="auto"/>
              <w:left w:val="single" w:sz="4" w:space="0" w:color="auto"/>
              <w:bottom w:val="single" w:sz="4" w:space="0" w:color="auto"/>
              <w:right w:val="single" w:sz="4" w:space="0" w:color="auto"/>
            </w:tcBorders>
          </w:tcPr>
          <w:p w:rsidR="002A4A22" w:rsidRDefault="002A4A22" w:rsidP="009565F1">
            <w:pPr>
              <w:spacing w:line="360" w:lineRule="auto"/>
              <w:rPr>
                <w:rFonts w:ascii="Calibri" w:hAnsi="Calibri"/>
                <w:sz w:val="24"/>
                <w:szCs w:val="24"/>
              </w:rPr>
            </w:pPr>
            <w:r>
              <w:rPr>
                <w:rFonts w:ascii="Calibri" w:hAnsi="Calibri" w:hint="eastAsia"/>
                <w:sz w:val="24"/>
                <w:szCs w:val="24"/>
              </w:rPr>
              <w:t>参考一些优秀的雕塑作品、参考翻制技术</w:t>
            </w:r>
          </w:p>
        </w:tc>
      </w:tr>
    </w:tbl>
    <w:p w:rsidR="002A4A22" w:rsidRDefault="002A4A22" w:rsidP="002A4A22">
      <w:pPr>
        <w:spacing w:line="360" w:lineRule="auto"/>
        <w:ind w:firstLineChars="200" w:firstLine="480"/>
        <w:rPr>
          <w:rFonts w:ascii="Calibri" w:hAnsi="Calibri"/>
          <w:sz w:val="24"/>
          <w:szCs w:val="24"/>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2A4A22" w:rsidRDefault="002A4A22" w:rsidP="002A4A22">
      <w:pPr>
        <w:spacing w:line="360" w:lineRule="auto"/>
        <w:ind w:firstLineChars="200" w:firstLine="480"/>
        <w:rPr>
          <w:sz w:val="24"/>
          <w:szCs w:val="24"/>
        </w:rPr>
      </w:pPr>
      <w:r>
        <w:rPr>
          <w:rFonts w:hint="eastAsia"/>
          <w:sz w:val="24"/>
          <w:szCs w:val="24"/>
        </w:rPr>
        <w:t>《雕塑基础》的课程需要认真的完成任务，充分利用学习时间和个人实践的时间，根据大纲要求和教师的实际辅导进度进行学习，做到课上和课下的有效互动。掌握学术与技术的统一能力、具备雕塑基础的造型能力、成为优秀的中小学雕塑课程指导教师的能力以及雕塑创作的能力。</w:t>
      </w:r>
    </w:p>
    <w:p w:rsidR="002A4A22" w:rsidRDefault="002A4A22" w:rsidP="00255CC2">
      <w:pPr>
        <w:pStyle w:val="1"/>
        <w:spacing w:line="360" w:lineRule="auto"/>
        <w:ind w:firstLineChars="0" w:firstLine="0"/>
        <w:rPr>
          <w:b/>
          <w:sz w:val="28"/>
          <w:szCs w:val="28"/>
        </w:rPr>
      </w:pPr>
    </w:p>
    <w:p w:rsidR="00255CC2" w:rsidRDefault="00D676B0" w:rsidP="00255CC2">
      <w:pPr>
        <w:pStyle w:val="1"/>
        <w:spacing w:line="360" w:lineRule="auto"/>
        <w:ind w:firstLineChars="0" w:firstLine="0"/>
        <w:rPr>
          <w:b/>
          <w:sz w:val="28"/>
          <w:szCs w:val="28"/>
        </w:rPr>
      </w:pPr>
      <w:r>
        <w:rPr>
          <w:rFonts w:hint="eastAsia"/>
          <w:b/>
          <w:sz w:val="28"/>
          <w:szCs w:val="28"/>
        </w:rPr>
        <w:t>七</w:t>
      </w:r>
      <w:r w:rsidR="00EE516D">
        <w:rPr>
          <w:rFonts w:hint="eastAsia"/>
          <w:b/>
          <w:sz w:val="28"/>
          <w:szCs w:val="28"/>
        </w:rPr>
        <w:t>、学习评价方案</w:t>
      </w:r>
    </w:p>
    <w:p w:rsidR="002A4A22" w:rsidRDefault="002A4A22" w:rsidP="002A4A22">
      <w:pPr>
        <w:pStyle w:val="1"/>
        <w:spacing w:line="360" w:lineRule="auto"/>
        <w:ind w:firstLine="480"/>
        <w:rPr>
          <w:color w:val="000000"/>
          <w:sz w:val="24"/>
          <w:szCs w:val="24"/>
        </w:rPr>
      </w:pPr>
      <w:r>
        <w:rPr>
          <w:rFonts w:hint="eastAsia"/>
          <w:color w:val="000000"/>
          <w:sz w:val="24"/>
          <w:szCs w:val="24"/>
        </w:rPr>
        <w:t>本课程是专业必修的课程，按照学校的规章，所以对学生的学习评价按照</w:t>
      </w:r>
      <w:r>
        <w:rPr>
          <w:color w:val="000000"/>
          <w:sz w:val="24"/>
          <w:szCs w:val="24"/>
        </w:rPr>
        <w:t>8</w:t>
      </w:r>
      <w:r>
        <w:rPr>
          <w:rFonts w:hint="eastAsia"/>
          <w:color w:val="000000"/>
          <w:sz w:val="24"/>
          <w:szCs w:val="24"/>
        </w:rPr>
        <w:t>级评分标准（不合格除外），根据学生的平常学习表现和最终的创作作品来进行评价，学生能力的提高与学习态度的表现将是评价标准当中占更大的比重。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1980"/>
      </w:tblGrid>
      <w:tr w:rsidR="002A4A22" w:rsidTr="009565F1">
        <w:trPr>
          <w:trHeight w:val="540"/>
        </w:trPr>
        <w:tc>
          <w:tcPr>
            <w:tcW w:w="342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rFonts w:hint="eastAsia"/>
                <w:sz w:val="24"/>
                <w:szCs w:val="24"/>
              </w:rPr>
              <w:t>类型及评分达标要求</w:t>
            </w: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rFonts w:hint="eastAsia"/>
                <w:sz w:val="24"/>
                <w:szCs w:val="24"/>
              </w:rPr>
              <w:t>评分标准</w:t>
            </w:r>
          </w:p>
        </w:tc>
      </w:tr>
      <w:tr w:rsidR="002A4A22" w:rsidTr="009565F1">
        <w:trPr>
          <w:trHeight w:val="465"/>
        </w:trPr>
        <w:tc>
          <w:tcPr>
            <w:tcW w:w="3420" w:type="dxa"/>
            <w:vMerge w:val="restart"/>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rFonts w:hint="eastAsia"/>
                <w:sz w:val="24"/>
                <w:szCs w:val="24"/>
              </w:rPr>
              <w:t>评分标准包含以下的要素：学习不积极、不认真、无故不参加本课程的学习、</w:t>
            </w:r>
          </w:p>
          <w:p w:rsidR="002A4A22" w:rsidRDefault="002A4A22" w:rsidP="009565F1">
            <w:pPr>
              <w:pStyle w:val="1"/>
              <w:spacing w:line="360" w:lineRule="auto"/>
              <w:ind w:firstLine="480"/>
              <w:rPr>
                <w:sz w:val="24"/>
                <w:szCs w:val="24"/>
              </w:rPr>
            </w:pPr>
            <w:r>
              <w:rPr>
                <w:rFonts w:hint="eastAsia"/>
                <w:sz w:val="24"/>
                <w:szCs w:val="24"/>
              </w:rPr>
              <w:t>参加本课程的学习但是没有完成任务、基本完成学习任务、较好的进行了学习并完成任务、平时上课态度、思维方式、有自己独到的见解、很好的完成学习任务，完美完成学习任务。（具体评分根据上课实际情况进行归档）</w:t>
            </w: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rFonts w:hint="eastAsia"/>
                <w:sz w:val="24"/>
                <w:szCs w:val="24"/>
              </w:rPr>
              <w:t>不合格（</w:t>
            </w:r>
            <w:r>
              <w:rPr>
                <w:sz w:val="24"/>
                <w:szCs w:val="24"/>
              </w:rPr>
              <w:t>60</w:t>
            </w:r>
            <w:r>
              <w:rPr>
                <w:rFonts w:hint="eastAsia"/>
                <w:sz w:val="24"/>
                <w:szCs w:val="24"/>
              </w:rPr>
              <w:t>分以下，不包含</w:t>
            </w:r>
            <w:r>
              <w:rPr>
                <w:sz w:val="24"/>
                <w:szCs w:val="24"/>
              </w:rPr>
              <w:t>60</w:t>
            </w:r>
            <w:r>
              <w:rPr>
                <w:rFonts w:hint="eastAsia"/>
                <w:sz w:val="24"/>
                <w:szCs w:val="24"/>
              </w:rPr>
              <w:t>分）</w:t>
            </w:r>
          </w:p>
        </w:tc>
      </w:tr>
      <w:tr w:rsidR="002A4A22" w:rsidTr="009565F1">
        <w:trPr>
          <w:trHeight w:val="450"/>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60</w:t>
            </w:r>
            <w:r>
              <w:rPr>
                <w:rFonts w:hint="eastAsia"/>
                <w:sz w:val="24"/>
                <w:szCs w:val="24"/>
              </w:rPr>
              <w:t>—</w:t>
            </w:r>
            <w:r>
              <w:rPr>
                <w:sz w:val="24"/>
                <w:szCs w:val="24"/>
              </w:rPr>
              <w:t>65</w:t>
            </w:r>
          </w:p>
        </w:tc>
      </w:tr>
      <w:tr w:rsidR="002A4A22" w:rsidTr="009565F1">
        <w:trPr>
          <w:trHeight w:val="420"/>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66</w:t>
            </w:r>
            <w:r>
              <w:rPr>
                <w:rFonts w:hint="eastAsia"/>
                <w:sz w:val="24"/>
                <w:szCs w:val="24"/>
              </w:rPr>
              <w:t>—</w:t>
            </w:r>
            <w:r>
              <w:rPr>
                <w:sz w:val="24"/>
                <w:szCs w:val="24"/>
              </w:rPr>
              <w:t>69</w:t>
            </w:r>
          </w:p>
        </w:tc>
      </w:tr>
      <w:tr w:rsidR="002A4A22" w:rsidTr="009565F1">
        <w:trPr>
          <w:trHeight w:val="255"/>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70</w:t>
            </w:r>
            <w:r>
              <w:rPr>
                <w:rFonts w:hint="eastAsia"/>
                <w:sz w:val="24"/>
                <w:szCs w:val="24"/>
              </w:rPr>
              <w:t>—</w:t>
            </w:r>
            <w:r>
              <w:rPr>
                <w:sz w:val="24"/>
                <w:szCs w:val="24"/>
              </w:rPr>
              <w:t>75</w:t>
            </w:r>
          </w:p>
        </w:tc>
      </w:tr>
      <w:tr w:rsidR="002A4A22" w:rsidTr="009565F1">
        <w:trPr>
          <w:trHeight w:val="195"/>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76</w:t>
            </w:r>
            <w:r>
              <w:rPr>
                <w:rFonts w:hint="eastAsia"/>
                <w:sz w:val="24"/>
                <w:szCs w:val="24"/>
              </w:rPr>
              <w:t>—</w:t>
            </w:r>
            <w:r>
              <w:rPr>
                <w:sz w:val="24"/>
                <w:szCs w:val="24"/>
              </w:rPr>
              <w:t>79</w:t>
            </w:r>
          </w:p>
        </w:tc>
      </w:tr>
      <w:tr w:rsidR="002A4A22" w:rsidTr="009565F1">
        <w:trPr>
          <w:trHeight w:val="240"/>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80</w:t>
            </w:r>
            <w:r>
              <w:rPr>
                <w:rFonts w:hint="eastAsia"/>
                <w:sz w:val="24"/>
                <w:szCs w:val="24"/>
              </w:rPr>
              <w:t>—</w:t>
            </w:r>
            <w:r>
              <w:rPr>
                <w:sz w:val="24"/>
                <w:szCs w:val="24"/>
              </w:rPr>
              <w:t>85</w:t>
            </w:r>
          </w:p>
        </w:tc>
      </w:tr>
      <w:tr w:rsidR="002A4A22" w:rsidTr="009565F1">
        <w:trPr>
          <w:trHeight w:val="210"/>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86</w:t>
            </w:r>
            <w:r>
              <w:rPr>
                <w:rFonts w:hint="eastAsia"/>
                <w:sz w:val="24"/>
                <w:szCs w:val="24"/>
              </w:rPr>
              <w:t>—</w:t>
            </w:r>
            <w:r>
              <w:rPr>
                <w:sz w:val="24"/>
                <w:szCs w:val="24"/>
              </w:rPr>
              <w:t>89</w:t>
            </w:r>
          </w:p>
        </w:tc>
      </w:tr>
      <w:tr w:rsidR="002A4A22" w:rsidTr="009565F1">
        <w:trPr>
          <w:trHeight w:val="450"/>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90</w:t>
            </w:r>
            <w:r>
              <w:rPr>
                <w:rFonts w:hint="eastAsia"/>
                <w:sz w:val="24"/>
                <w:szCs w:val="24"/>
              </w:rPr>
              <w:t>—</w:t>
            </w:r>
            <w:r>
              <w:rPr>
                <w:sz w:val="24"/>
                <w:szCs w:val="24"/>
              </w:rPr>
              <w:t>95</w:t>
            </w:r>
          </w:p>
        </w:tc>
      </w:tr>
      <w:tr w:rsidR="002A4A22" w:rsidTr="009565F1">
        <w:trPr>
          <w:trHeight w:val="465"/>
        </w:trPr>
        <w:tc>
          <w:tcPr>
            <w:tcW w:w="3420" w:type="dxa"/>
            <w:vMerge/>
            <w:tcBorders>
              <w:top w:val="single" w:sz="4" w:space="0" w:color="auto"/>
              <w:left w:val="single" w:sz="4" w:space="0" w:color="auto"/>
              <w:bottom w:val="single" w:sz="4" w:space="0" w:color="auto"/>
              <w:right w:val="single" w:sz="4" w:space="0" w:color="auto"/>
            </w:tcBorders>
            <w:vAlign w:val="center"/>
          </w:tcPr>
          <w:p w:rsidR="002A4A22" w:rsidRDefault="002A4A22" w:rsidP="009565F1">
            <w:pPr>
              <w:widowControl/>
              <w:jc w:val="left"/>
              <w:rPr>
                <w:rFonts w:ascii="Calibri" w:hAnsi="Calibri"/>
                <w:sz w:val="24"/>
                <w:szCs w:val="24"/>
              </w:rPr>
            </w:pPr>
          </w:p>
        </w:tc>
        <w:tc>
          <w:tcPr>
            <w:tcW w:w="1980" w:type="dxa"/>
            <w:tcBorders>
              <w:top w:val="single" w:sz="4" w:space="0" w:color="auto"/>
              <w:left w:val="single" w:sz="4" w:space="0" w:color="auto"/>
              <w:bottom w:val="single" w:sz="4" w:space="0" w:color="auto"/>
              <w:right w:val="single" w:sz="4" w:space="0" w:color="auto"/>
            </w:tcBorders>
          </w:tcPr>
          <w:p w:rsidR="002A4A22" w:rsidRDefault="002A4A22" w:rsidP="009565F1">
            <w:pPr>
              <w:pStyle w:val="1"/>
              <w:spacing w:line="360" w:lineRule="auto"/>
              <w:ind w:firstLine="480"/>
              <w:rPr>
                <w:sz w:val="24"/>
                <w:szCs w:val="24"/>
              </w:rPr>
            </w:pPr>
            <w:r>
              <w:rPr>
                <w:sz w:val="24"/>
                <w:szCs w:val="24"/>
              </w:rPr>
              <w:t>96</w:t>
            </w:r>
            <w:r>
              <w:rPr>
                <w:rFonts w:hint="eastAsia"/>
                <w:sz w:val="24"/>
                <w:szCs w:val="24"/>
              </w:rPr>
              <w:t>—</w:t>
            </w:r>
            <w:r>
              <w:rPr>
                <w:sz w:val="24"/>
                <w:szCs w:val="24"/>
              </w:rPr>
              <w:t>100</w:t>
            </w:r>
          </w:p>
        </w:tc>
      </w:tr>
    </w:tbl>
    <w:p w:rsidR="002A4A22" w:rsidRDefault="002A4A22" w:rsidP="002A4A22">
      <w:pPr>
        <w:pStyle w:val="1"/>
        <w:spacing w:line="360" w:lineRule="auto"/>
        <w:ind w:firstLineChars="0" w:firstLine="0"/>
        <w:rPr>
          <w:color w:val="000000"/>
          <w:sz w:val="24"/>
          <w:szCs w:val="24"/>
        </w:rPr>
      </w:pPr>
    </w:p>
    <w:p w:rsidR="00FD2F40" w:rsidRDefault="00D676B0" w:rsidP="002A4A22">
      <w:pPr>
        <w:spacing w:line="360" w:lineRule="auto"/>
        <w:rPr>
          <w:b/>
          <w:sz w:val="28"/>
          <w:szCs w:val="28"/>
        </w:rPr>
      </w:pPr>
      <w:r>
        <w:rPr>
          <w:rFonts w:hint="eastAsia"/>
          <w:b/>
          <w:sz w:val="28"/>
          <w:szCs w:val="28"/>
        </w:rPr>
        <w:t>八、</w:t>
      </w:r>
      <w:r w:rsidR="00FD2F40">
        <w:rPr>
          <w:rFonts w:hint="eastAsia"/>
          <w:b/>
          <w:sz w:val="28"/>
          <w:szCs w:val="28"/>
        </w:rPr>
        <w:t>课程资源</w:t>
      </w:r>
    </w:p>
    <w:p w:rsidR="002A4A22" w:rsidRDefault="002A4A22" w:rsidP="002A4A22">
      <w:pPr>
        <w:spacing w:line="360" w:lineRule="auto"/>
        <w:rPr>
          <w:szCs w:val="21"/>
        </w:rPr>
      </w:pPr>
      <w:r>
        <w:rPr>
          <w:rFonts w:hint="eastAsia"/>
          <w:szCs w:val="21"/>
        </w:rPr>
        <w:t>1</w:t>
      </w:r>
      <w:r>
        <w:rPr>
          <w:rFonts w:hint="eastAsia"/>
          <w:szCs w:val="21"/>
        </w:rPr>
        <w:t>、</w:t>
      </w:r>
      <w:hyperlink r:id="rId8" w:tgtFrame="_blank" w:history="1">
        <w:r>
          <w:rPr>
            <w:rFonts w:ascii="宋体" w:hAnsi="宋体" w:cs="宋体"/>
            <w:szCs w:val="21"/>
          </w:rPr>
          <w:t>周思旻</w:t>
        </w:r>
      </w:hyperlink>
      <w:r>
        <w:rPr>
          <w:rFonts w:ascii="宋体" w:hAnsi="宋体" w:cs="宋体" w:hint="eastAsia"/>
          <w:szCs w:val="21"/>
        </w:rPr>
        <w:t>著《</w:t>
      </w:r>
      <w:hyperlink r:id="rId9" w:tgtFrame="_blank" w:history="1">
        <w:r>
          <w:rPr>
            <w:rFonts w:ascii="宋体" w:hAnsi="宋体" w:cs="宋体"/>
            <w:bCs/>
            <w:szCs w:val="21"/>
          </w:rPr>
          <w:t>泥塑头胸像</w:t>
        </w:r>
        <w:r>
          <w:rPr>
            <w:rFonts w:ascii="宋体" w:hAnsi="宋体" w:cs="宋体" w:hint="eastAsia"/>
            <w:bCs/>
            <w:szCs w:val="21"/>
          </w:rPr>
          <w:t>》</w:t>
        </w:r>
        <w:r>
          <w:rPr>
            <w:rFonts w:ascii="宋体" w:hAnsi="宋体" w:cs="宋体" w:hint="eastAsia"/>
            <w:szCs w:val="21"/>
          </w:rPr>
          <w:t>，，</w:t>
        </w:r>
        <w:r>
          <w:rPr>
            <w:rFonts w:ascii="宋体" w:hAnsi="宋体" w:cs="宋体"/>
            <w:szCs w:val="21"/>
          </w:rPr>
          <w:t>河北教育出版社</w:t>
        </w:r>
        <w:r>
          <w:rPr>
            <w:rFonts w:ascii="宋体" w:hAnsi="宋体" w:cs="宋体"/>
            <w:bCs/>
            <w:szCs w:val="21"/>
          </w:rPr>
          <w:t>(中央美术学院规划教材雕塑基础教程普通高等教育十一五国家级规划教材)</w:t>
        </w:r>
      </w:hyperlink>
    </w:p>
    <w:p w:rsidR="002A4A22" w:rsidRDefault="002A4A22" w:rsidP="002A4A22">
      <w:pPr>
        <w:spacing w:line="360" w:lineRule="auto"/>
        <w:rPr>
          <w:szCs w:val="21"/>
        </w:rPr>
      </w:pPr>
      <w:r>
        <w:rPr>
          <w:rFonts w:hint="eastAsia"/>
        </w:rPr>
        <w:t>2</w:t>
      </w:r>
      <w:r>
        <w:rPr>
          <w:rFonts w:hint="eastAsia"/>
        </w:rPr>
        <w:t>、高蒙编《中国肖像雕塑》</w:t>
      </w:r>
      <w:r>
        <w:rPr>
          <w:rFonts w:hint="eastAsia"/>
        </w:rPr>
        <w:t xml:space="preserve">       </w:t>
      </w:r>
      <w:r>
        <w:rPr>
          <w:rFonts w:hint="eastAsia"/>
        </w:rPr>
        <w:t>安徽美术出版社</w:t>
      </w:r>
    </w:p>
    <w:p w:rsidR="002A4A22" w:rsidRDefault="002A4A22" w:rsidP="002A4A22">
      <w:pPr>
        <w:spacing w:line="320" w:lineRule="exact"/>
      </w:pPr>
      <w:r>
        <w:rPr>
          <w:rFonts w:hint="eastAsia"/>
        </w:rPr>
        <w:t>3</w:t>
      </w:r>
      <w:r>
        <w:rPr>
          <w:rFonts w:hint="eastAsia"/>
        </w:rPr>
        <w:t>、罗伯特</w:t>
      </w:r>
      <w:r>
        <w:t>•</w:t>
      </w:r>
      <w:r>
        <w:rPr>
          <w:rFonts w:hint="eastAsia"/>
        </w:rPr>
        <w:t>贝弗利</w:t>
      </w:r>
      <w:r>
        <w:t>•</w:t>
      </w:r>
      <w:r>
        <w:rPr>
          <w:rFonts w:hint="eastAsia"/>
        </w:rPr>
        <w:t>黑尔</w:t>
      </w:r>
      <w:r>
        <w:rPr>
          <w:rFonts w:hint="eastAsia"/>
        </w:rPr>
        <w:t xml:space="preserve">  </w:t>
      </w:r>
      <w:r>
        <w:rPr>
          <w:rFonts w:hint="eastAsia"/>
        </w:rPr>
        <w:t>《艺用解剖》</w:t>
      </w:r>
      <w:r>
        <w:rPr>
          <w:rFonts w:hint="eastAsia"/>
        </w:rPr>
        <w:t xml:space="preserve">   </w:t>
      </w:r>
      <w:r>
        <w:rPr>
          <w:rFonts w:hint="eastAsia"/>
        </w:rPr>
        <w:t>中国青年出版社</w:t>
      </w:r>
      <w:r>
        <w:rPr>
          <w:rFonts w:hint="eastAsia"/>
        </w:rPr>
        <w:t xml:space="preserve">  1998</w:t>
      </w:r>
      <w:r>
        <w:rPr>
          <w:rFonts w:hint="eastAsia"/>
        </w:rPr>
        <w:t>年第</w:t>
      </w:r>
      <w:r>
        <w:rPr>
          <w:rFonts w:hint="eastAsia"/>
        </w:rPr>
        <w:t>1</w:t>
      </w:r>
      <w:r>
        <w:rPr>
          <w:rFonts w:hint="eastAsia"/>
        </w:rPr>
        <w:t>版</w:t>
      </w:r>
    </w:p>
    <w:p w:rsidR="002A4A22" w:rsidRDefault="002A4A22" w:rsidP="002A4A22">
      <w:pPr>
        <w:spacing w:line="360" w:lineRule="auto"/>
        <w:rPr>
          <w:color w:val="FF0000"/>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2A4A22" w:rsidRDefault="002A4A22" w:rsidP="002A4A22">
      <w:pPr>
        <w:spacing w:line="360" w:lineRule="auto"/>
        <w:ind w:firstLineChars="200" w:firstLine="480"/>
        <w:rPr>
          <w:rFonts w:ascii="宋体" w:hAnsi="宋体" w:cs="宋体"/>
          <w:sz w:val="24"/>
          <w:szCs w:val="24"/>
        </w:rPr>
      </w:pPr>
      <w:r>
        <w:rPr>
          <w:rFonts w:ascii="宋体" w:hAnsi="宋体" w:cs="宋体" w:hint="eastAsia"/>
          <w:sz w:val="24"/>
          <w:szCs w:val="24"/>
        </w:rPr>
        <w:t>师范专业的雕塑基础课程，由于只有3周的上课时间，涉及到雕塑知识的庞大体系，所以正能有针对性的进行学习，要求学生在最短的时间里了解与掌握最需要的、最简单的雕塑知识。</w:t>
      </w:r>
    </w:p>
    <w:p w:rsidR="00D676B0" w:rsidRDefault="007270C2">
      <w:pPr>
        <w:widowControl/>
        <w:jc w:val="left"/>
        <w:rPr>
          <w:rFonts w:ascii="宋体" w:hAnsi="宋体" w:cs="宋体"/>
          <w:b/>
          <w:kern w:val="0"/>
          <w:sz w:val="24"/>
        </w:rPr>
      </w:pPr>
      <w:r>
        <w:rPr>
          <w:rFonts w:ascii="宋体" w:hAnsi="宋体" w:cs="宋体" w:hint="eastAsia"/>
          <w:b/>
          <w:kern w:val="0"/>
          <w:sz w:val="24"/>
        </w:rPr>
        <w:t xml:space="preserve"> </w:t>
      </w:r>
    </w:p>
    <w:sectPr w:rsidR="00D676B0" w:rsidSect="00C31842">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228" w:rsidRDefault="00851228" w:rsidP="00B626E6">
      <w:r>
        <w:separator/>
      </w:r>
    </w:p>
  </w:endnote>
  <w:endnote w:type="continuationSeparator" w:id="0">
    <w:p w:rsidR="00851228" w:rsidRDefault="00851228" w:rsidP="00B62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53281"/>
      <w:docPartObj>
        <w:docPartGallery w:val="Page Numbers (Bottom of Page)"/>
        <w:docPartUnique/>
      </w:docPartObj>
    </w:sdtPr>
    <w:sdtContent>
      <w:p w:rsidR="00D676B0" w:rsidRDefault="008443A2">
        <w:pPr>
          <w:pStyle w:val="a8"/>
          <w:jc w:val="right"/>
        </w:pPr>
        <w:r w:rsidRPr="008443A2">
          <w:fldChar w:fldCharType="begin"/>
        </w:r>
        <w:r w:rsidR="005036AB">
          <w:instrText xml:space="preserve"> PAGE   \* MERGEFORMAT </w:instrText>
        </w:r>
        <w:r w:rsidRPr="008443A2">
          <w:fldChar w:fldCharType="separate"/>
        </w:r>
        <w:r w:rsidR="009E3372" w:rsidRPr="009E3372">
          <w:rPr>
            <w:noProof/>
            <w:lang w:val="zh-CN"/>
          </w:rPr>
          <w:t>1</w:t>
        </w:r>
        <w:r>
          <w:rPr>
            <w:noProof/>
            <w:lang w:val="zh-CN"/>
          </w:rPr>
          <w:fldChar w:fldCharType="end"/>
        </w:r>
      </w:p>
    </w:sdtContent>
  </w:sdt>
  <w:p w:rsidR="00D676B0" w:rsidRDefault="00D676B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228" w:rsidRDefault="00851228" w:rsidP="00B626E6">
      <w:r>
        <w:separator/>
      </w:r>
    </w:p>
  </w:footnote>
  <w:footnote w:type="continuationSeparator" w:id="0">
    <w:p w:rsidR="00851228" w:rsidRDefault="00851228" w:rsidP="00B6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6E6"/>
    <w:rsid w:val="000102B2"/>
    <w:rsid w:val="00022EE7"/>
    <w:rsid w:val="000251F0"/>
    <w:rsid w:val="00026C3C"/>
    <w:rsid w:val="0002719C"/>
    <w:rsid w:val="0002744C"/>
    <w:rsid w:val="000327D7"/>
    <w:rsid w:val="00041EE3"/>
    <w:rsid w:val="0005344C"/>
    <w:rsid w:val="00064255"/>
    <w:rsid w:val="000A22CF"/>
    <w:rsid w:val="000C14EC"/>
    <w:rsid w:val="00134A89"/>
    <w:rsid w:val="00137695"/>
    <w:rsid w:val="0014785A"/>
    <w:rsid w:val="0017617E"/>
    <w:rsid w:val="0017745F"/>
    <w:rsid w:val="00177D73"/>
    <w:rsid w:val="00197B7A"/>
    <w:rsid w:val="001C077D"/>
    <w:rsid w:val="001E1D28"/>
    <w:rsid w:val="001E5525"/>
    <w:rsid w:val="001E5DA3"/>
    <w:rsid w:val="00207CD2"/>
    <w:rsid w:val="0023749B"/>
    <w:rsid w:val="00255CC2"/>
    <w:rsid w:val="00277966"/>
    <w:rsid w:val="002A4A22"/>
    <w:rsid w:val="002B3320"/>
    <w:rsid w:val="002D3F66"/>
    <w:rsid w:val="002D495E"/>
    <w:rsid w:val="002E2F3A"/>
    <w:rsid w:val="002F613D"/>
    <w:rsid w:val="00354025"/>
    <w:rsid w:val="00355D63"/>
    <w:rsid w:val="0038464D"/>
    <w:rsid w:val="00386D7C"/>
    <w:rsid w:val="003E21D1"/>
    <w:rsid w:val="003F72D7"/>
    <w:rsid w:val="00406510"/>
    <w:rsid w:val="00444BC9"/>
    <w:rsid w:val="004453EA"/>
    <w:rsid w:val="004855FA"/>
    <w:rsid w:val="004B21E2"/>
    <w:rsid w:val="004C358C"/>
    <w:rsid w:val="004C3A9B"/>
    <w:rsid w:val="004C4C3B"/>
    <w:rsid w:val="004D5254"/>
    <w:rsid w:val="004F34E5"/>
    <w:rsid w:val="004F5408"/>
    <w:rsid w:val="005036AB"/>
    <w:rsid w:val="00507B8E"/>
    <w:rsid w:val="005130ED"/>
    <w:rsid w:val="005206F6"/>
    <w:rsid w:val="00523C1A"/>
    <w:rsid w:val="00534F4F"/>
    <w:rsid w:val="0059415E"/>
    <w:rsid w:val="005A445B"/>
    <w:rsid w:val="005D756B"/>
    <w:rsid w:val="005F443A"/>
    <w:rsid w:val="00617656"/>
    <w:rsid w:val="0061780F"/>
    <w:rsid w:val="0062741B"/>
    <w:rsid w:val="006275D1"/>
    <w:rsid w:val="0064095B"/>
    <w:rsid w:val="00661F1E"/>
    <w:rsid w:val="00666914"/>
    <w:rsid w:val="00681F4F"/>
    <w:rsid w:val="00686C29"/>
    <w:rsid w:val="00691656"/>
    <w:rsid w:val="006A09B5"/>
    <w:rsid w:val="006B40F5"/>
    <w:rsid w:val="006C11BA"/>
    <w:rsid w:val="006C2A0C"/>
    <w:rsid w:val="006E1A9F"/>
    <w:rsid w:val="00700916"/>
    <w:rsid w:val="00700EEF"/>
    <w:rsid w:val="00707156"/>
    <w:rsid w:val="007270C2"/>
    <w:rsid w:val="0073122F"/>
    <w:rsid w:val="0073505E"/>
    <w:rsid w:val="00743750"/>
    <w:rsid w:val="00796646"/>
    <w:rsid w:val="007D3C41"/>
    <w:rsid w:val="007D48FC"/>
    <w:rsid w:val="007E3049"/>
    <w:rsid w:val="007F2F10"/>
    <w:rsid w:val="00810A98"/>
    <w:rsid w:val="00812BBF"/>
    <w:rsid w:val="00820A74"/>
    <w:rsid w:val="008443A2"/>
    <w:rsid w:val="00846BD1"/>
    <w:rsid w:val="00851228"/>
    <w:rsid w:val="00865E18"/>
    <w:rsid w:val="00871929"/>
    <w:rsid w:val="008B5958"/>
    <w:rsid w:val="008C083E"/>
    <w:rsid w:val="008E1E2F"/>
    <w:rsid w:val="00900D63"/>
    <w:rsid w:val="009043E8"/>
    <w:rsid w:val="009163CC"/>
    <w:rsid w:val="00920D23"/>
    <w:rsid w:val="00921D67"/>
    <w:rsid w:val="009A6888"/>
    <w:rsid w:val="009E3372"/>
    <w:rsid w:val="00A058AA"/>
    <w:rsid w:val="00A05D3B"/>
    <w:rsid w:val="00A27B5B"/>
    <w:rsid w:val="00A3011B"/>
    <w:rsid w:val="00A3588C"/>
    <w:rsid w:val="00A42F1A"/>
    <w:rsid w:val="00A464BA"/>
    <w:rsid w:val="00A82162"/>
    <w:rsid w:val="00A967C5"/>
    <w:rsid w:val="00AC341F"/>
    <w:rsid w:val="00AD0714"/>
    <w:rsid w:val="00AE2A84"/>
    <w:rsid w:val="00B0090D"/>
    <w:rsid w:val="00B266F1"/>
    <w:rsid w:val="00B30C3A"/>
    <w:rsid w:val="00B44DB0"/>
    <w:rsid w:val="00B50986"/>
    <w:rsid w:val="00B57384"/>
    <w:rsid w:val="00B61302"/>
    <w:rsid w:val="00B626E6"/>
    <w:rsid w:val="00B63217"/>
    <w:rsid w:val="00B8098F"/>
    <w:rsid w:val="00BA3222"/>
    <w:rsid w:val="00BD5C8B"/>
    <w:rsid w:val="00BF5001"/>
    <w:rsid w:val="00C14B35"/>
    <w:rsid w:val="00C2054A"/>
    <w:rsid w:val="00C313BE"/>
    <w:rsid w:val="00C31842"/>
    <w:rsid w:val="00C514E7"/>
    <w:rsid w:val="00C62EE4"/>
    <w:rsid w:val="00C6338F"/>
    <w:rsid w:val="00C66DDC"/>
    <w:rsid w:val="00C67A1D"/>
    <w:rsid w:val="00CB4EAC"/>
    <w:rsid w:val="00CB59F4"/>
    <w:rsid w:val="00CB611F"/>
    <w:rsid w:val="00CD6DB0"/>
    <w:rsid w:val="00CF1863"/>
    <w:rsid w:val="00D27739"/>
    <w:rsid w:val="00D36E6D"/>
    <w:rsid w:val="00D500BF"/>
    <w:rsid w:val="00D50D3A"/>
    <w:rsid w:val="00D676B0"/>
    <w:rsid w:val="00D724EE"/>
    <w:rsid w:val="00D74BAD"/>
    <w:rsid w:val="00D934C5"/>
    <w:rsid w:val="00DA0240"/>
    <w:rsid w:val="00DA59F8"/>
    <w:rsid w:val="00DB5F70"/>
    <w:rsid w:val="00DE5D5C"/>
    <w:rsid w:val="00E10CDB"/>
    <w:rsid w:val="00E20197"/>
    <w:rsid w:val="00E4604E"/>
    <w:rsid w:val="00E94264"/>
    <w:rsid w:val="00EC3117"/>
    <w:rsid w:val="00ED362D"/>
    <w:rsid w:val="00ED61DE"/>
    <w:rsid w:val="00EE04A9"/>
    <w:rsid w:val="00EE516D"/>
    <w:rsid w:val="00EE699C"/>
    <w:rsid w:val="00F112DD"/>
    <w:rsid w:val="00F12E00"/>
    <w:rsid w:val="00F22950"/>
    <w:rsid w:val="00F2621E"/>
    <w:rsid w:val="00F303AF"/>
    <w:rsid w:val="00F4093D"/>
    <w:rsid w:val="00F465A6"/>
    <w:rsid w:val="00F524C9"/>
    <w:rsid w:val="00F5257C"/>
    <w:rsid w:val="00F55960"/>
    <w:rsid w:val="00F620C9"/>
    <w:rsid w:val="00F66236"/>
    <w:rsid w:val="00F67760"/>
    <w:rsid w:val="00F72E22"/>
    <w:rsid w:val="00F740DB"/>
    <w:rsid w:val="00F77376"/>
    <w:rsid w:val="00F774E3"/>
    <w:rsid w:val="00F94FFA"/>
    <w:rsid w:val="00F9539F"/>
    <w:rsid w:val="00FA3EC1"/>
    <w:rsid w:val="00FB4C08"/>
    <w:rsid w:val="00FB75D9"/>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 w:type="paragraph" w:customStyle="1" w:styleId="11">
    <w:name w:val="彩色列表1"/>
    <w:basedOn w:val="a"/>
    <w:uiPriority w:val="34"/>
    <w:qFormat/>
    <w:rsid w:val="00255CC2"/>
    <w:pPr>
      <w:ind w:firstLineChars="200" w:firstLine="420"/>
    </w:pPr>
    <w:rPr>
      <w:rFonts w:ascii="Calibri" w:eastAsia="宋体" w:hAnsi="Calibri" w:cs="Times New Roman"/>
    </w:rPr>
  </w:style>
  <w:style w:type="paragraph" w:styleId="aa">
    <w:name w:val="Normal (Web)"/>
    <w:basedOn w:val="a"/>
    <w:uiPriority w:val="99"/>
    <w:unhideWhenUsed/>
    <w:qFormat/>
    <w:rsid w:val="00207CD2"/>
    <w:pPr>
      <w:widowControl/>
      <w:spacing w:before="100" w:beforeAutospacing="1" w:after="100" w:afterAutospacing="1"/>
      <w:jc w:val="left"/>
    </w:pPr>
    <w:rPr>
      <w:rFonts w:ascii="宋体" w:eastAsia="宋体" w:hAnsi="宋体" w:cs="宋体"/>
      <w:kern w:val="0"/>
      <w:sz w:val="24"/>
      <w:szCs w:val="24"/>
    </w:rPr>
  </w:style>
  <w:style w:type="paragraph" w:customStyle="1" w:styleId="110">
    <w:name w:val="列出段落11"/>
    <w:basedOn w:val="a"/>
    <w:rsid w:val="00207CD2"/>
    <w:pPr>
      <w:ind w:firstLineChars="200" w:firstLine="420"/>
    </w:pPr>
    <w:rPr>
      <w:rFonts w:ascii="Calibri" w:eastAsia="宋体" w:hAnsi="Calibri" w:cs="Times New Roman"/>
    </w:rPr>
  </w:style>
  <w:style w:type="character" w:styleId="ab">
    <w:name w:val="Emphasis"/>
    <w:uiPriority w:val="20"/>
    <w:qFormat/>
    <w:rsid w:val="00812BBF"/>
    <w:rPr>
      <w:i w:val="0"/>
      <w:iCs w:val="0"/>
      <w:color w:val="CC0000"/>
    </w:rPr>
  </w:style>
  <w:style w:type="paragraph" w:customStyle="1" w:styleId="ordinary-outputtarget-output">
    <w:name w:val="ordinary-output target-output"/>
    <w:basedOn w:val="a"/>
    <w:rsid w:val="007F2F1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r="http://schemas.openxmlformats.org/officeDocument/2006/relationships" xmlns:w="http://schemas.openxmlformats.org/wordprocessingml/2006/main">
  <w:divs>
    <w:div w:id="8024089">
      <w:bodyDiv w:val="1"/>
      <w:marLeft w:val="0"/>
      <w:marRight w:val="0"/>
      <w:marTop w:val="0"/>
      <w:marBottom w:val="0"/>
      <w:divBdr>
        <w:top w:val="none" w:sz="0" w:space="0" w:color="auto"/>
        <w:left w:val="none" w:sz="0" w:space="0" w:color="auto"/>
        <w:bottom w:val="none" w:sz="0" w:space="0" w:color="auto"/>
        <w:right w:val="none" w:sz="0" w:space="0" w:color="auto"/>
      </w:divBdr>
    </w:div>
    <w:div w:id="272515744">
      <w:bodyDiv w:val="1"/>
      <w:marLeft w:val="0"/>
      <w:marRight w:val="0"/>
      <w:marTop w:val="0"/>
      <w:marBottom w:val="0"/>
      <w:divBdr>
        <w:top w:val="none" w:sz="0" w:space="0" w:color="auto"/>
        <w:left w:val="none" w:sz="0" w:space="0" w:color="auto"/>
        <w:bottom w:val="none" w:sz="0" w:space="0" w:color="auto"/>
        <w:right w:val="none" w:sz="0" w:space="0" w:color="auto"/>
      </w:divBdr>
    </w:div>
    <w:div w:id="667943540">
      <w:bodyDiv w:val="1"/>
      <w:marLeft w:val="0"/>
      <w:marRight w:val="0"/>
      <w:marTop w:val="0"/>
      <w:marBottom w:val="0"/>
      <w:divBdr>
        <w:top w:val="none" w:sz="0" w:space="0" w:color="auto"/>
        <w:left w:val="none" w:sz="0" w:space="0" w:color="auto"/>
        <w:bottom w:val="none" w:sz="0" w:space="0" w:color="auto"/>
        <w:right w:val="none" w:sz="0" w:space="0" w:color="auto"/>
      </w:divBdr>
    </w:div>
    <w:div w:id="725370243">
      <w:bodyDiv w:val="1"/>
      <w:marLeft w:val="0"/>
      <w:marRight w:val="0"/>
      <w:marTop w:val="0"/>
      <w:marBottom w:val="0"/>
      <w:divBdr>
        <w:top w:val="none" w:sz="0" w:space="0" w:color="auto"/>
        <w:left w:val="none" w:sz="0" w:space="0" w:color="auto"/>
        <w:bottom w:val="none" w:sz="0" w:space="0" w:color="auto"/>
        <w:right w:val="none" w:sz="0" w:space="0" w:color="auto"/>
      </w:divBdr>
    </w:div>
    <w:div w:id="887302793">
      <w:bodyDiv w:val="1"/>
      <w:marLeft w:val="0"/>
      <w:marRight w:val="0"/>
      <w:marTop w:val="0"/>
      <w:marBottom w:val="0"/>
      <w:divBdr>
        <w:top w:val="none" w:sz="0" w:space="0" w:color="auto"/>
        <w:left w:val="none" w:sz="0" w:space="0" w:color="auto"/>
        <w:bottom w:val="none" w:sz="0" w:space="0" w:color="auto"/>
        <w:right w:val="none" w:sz="0" w:space="0" w:color="auto"/>
      </w:divBdr>
    </w:div>
    <w:div w:id="1298103347">
      <w:bodyDiv w:val="1"/>
      <w:marLeft w:val="0"/>
      <w:marRight w:val="0"/>
      <w:marTop w:val="0"/>
      <w:marBottom w:val="0"/>
      <w:divBdr>
        <w:top w:val="none" w:sz="0" w:space="0" w:color="auto"/>
        <w:left w:val="none" w:sz="0" w:space="0" w:color="auto"/>
        <w:bottom w:val="none" w:sz="0" w:space="0" w:color="auto"/>
        <w:right w:val="none" w:sz="0" w:space="0" w:color="auto"/>
      </w:divBdr>
    </w:div>
    <w:div w:id="1299602238">
      <w:bodyDiv w:val="1"/>
      <w:marLeft w:val="0"/>
      <w:marRight w:val="0"/>
      <w:marTop w:val="0"/>
      <w:marBottom w:val="0"/>
      <w:divBdr>
        <w:top w:val="none" w:sz="0" w:space="0" w:color="auto"/>
        <w:left w:val="none" w:sz="0" w:space="0" w:color="auto"/>
        <w:bottom w:val="none" w:sz="0" w:space="0" w:color="auto"/>
        <w:right w:val="none" w:sz="0" w:space="0" w:color="auto"/>
      </w:divBdr>
    </w:div>
    <w:div w:id="1435855780">
      <w:bodyDiv w:val="1"/>
      <w:marLeft w:val="0"/>
      <w:marRight w:val="0"/>
      <w:marTop w:val="0"/>
      <w:marBottom w:val="0"/>
      <w:divBdr>
        <w:top w:val="none" w:sz="0" w:space="0" w:color="auto"/>
        <w:left w:val="none" w:sz="0" w:space="0" w:color="auto"/>
        <w:bottom w:val="none" w:sz="0" w:space="0" w:color="auto"/>
        <w:right w:val="none" w:sz="0" w:space="0" w:color="auto"/>
      </w:divBdr>
    </w:div>
    <w:div w:id="1565796114">
      <w:bodyDiv w:val="1"/>
      <w:marLeft w:val="0"/>
      <w:marRight w:val="0"/>
      <w:marTop w:val="0"/>
      <w:marBottom w:val="0"/>
      <w:divBdr>
        <w:top w:val="none" w:sz="0" w:space="0" w:color="auto"/>
        <w:left w:val="none" w:sz="0" w:space="0" w:color="auto"/>
        <w:bottom w:val="none" w:sz="0" w:space="0" w:color="auto"/>
        <w:right w:val="none" w:sz="0" w:space="0" w:color="auto"/>
      </w:divBdr>
    </w:div>
    <w:div w:id="16722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dui.com/aspx/s.aspx?key=%d7%f7%d5%df%3a+%d6%dc%cb%bc%95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endui.com/h_book/185620.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9E0440-F97B-4B58-8D21-69A56E65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322</Words>
  <Characters>1842</Characters>
  <Application>Microsoft Office Word</Application>
  <DocSecurity>0</DocSecurity>
  <Lines>15</Lines>
  <Paragraphs>4</Paragraphs>
  <ScaleCrop>false</ScaleCrop>
  <Company>Microsoft</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Administrator</cp:lastModifiedBy>
  <cp:revision>12</cp:revision>
  <cp:lastPrinted>2016-09-18T07:05:00Z</cp:lastPrinted>
  <dcterms:created xsi:type="dcterms:W3CDTF">2016-10-22T07:29:00Z</dcterms:created>
  <dcterms:modified xsi:type="dcterms:W3CDTF">2016-10-22T11:32:00Z</dcterms:modified>
</cp:coreProperties>
</file>