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041EE3">
        <w:rPr>
          <w:rFonts w:hint="eastAsia"/>
          <w:b/>
          <w:sz w:val="30"/>
          <w:szCs w:val="30"/>
        </w:rPr>
        <w:t>写生</w:t>
      </w:r>
      <w:r w:rsidR="00041EE3">
        <w:rPr>
          <w:rFonts w:hint="eastAsia"/>
          <w:b/>
          <w:sz w:val="30"/>
          <w:szCs w:val="30"/>
        </w:rPr>
        <w:t>/</w:t>
      </w:r>
      <w:r w:rsidR="00041EE3">
        <w:rPr>
          <w:rFonts w:hint="eastAsia"/>
          <w:b/>
          <w:sz w:val="30"/>
          <w:szCs w:val="30"/>
        </w:rPr>
        <w:t>考察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27"/>
        <w:gridCol w:w="1427"/>
        <w:gridCol w:w="1427"/>
        <w:gridCol w:w="1667"/>
        <w:gridCol w:w="2574"/>
      </w:tblGrid>
      <w:tr w:rsidR="0017745F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17745F" w:rsidTr="0017745F">
        <w:tc>
          <w:tcPr>
            <w:tcW w:w="1704" w:type="dxa"/>
          </w:tcPr>
          <w:p w:rsidR="0017745F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杜湘</w:t>
            </w:r>
            <w:proofErr w:type="gramEnd"/>
          </w:p>
        </w:tc>
        <w:tc>
          <w:tcPr>
            <w:tcW w:w="1704" w:type="dxa"/>
          </w:tcPr>
          <w:p w:rsidR="0017745F" w:rsidRDefault="00D1771A" w:rsidP="00D1771A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5A445B" w:rsidP="00B5098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138</w:t>
            </w:r>
            <w:r w:rsidR="00B50986">
              <w:rPr>
                <w:rFonts w:hint="eastAsia"/>
                <w:sz w:val="24"/>
                <w:szCs w:val="24"/>
              </w:rPr>
              <w:t>16862991</w:t>
            </w:r>
          </w:p>
        </w:tc>
        <w:tc>
          <w:tcPr>
            <w:tcW w:w="1705" w:type="dxa"/>
          </w:tcPr>
          <w:p w:rsidR="0017745F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dudu</w:t>
            </w:r>
            <w:r>
              <w:rPr>
                <w:rFonts w:hint="eastAsia"/>
                <w:sz w:val="24"/>
                <w:szCs w:val="24"/>
              </w:rPr>
              <w:t>3962@126.com</w:t>
            </w:r>
          </w:p>
        </w:tc>
      </w:tr>
      <w:tr w:rsidR="0017745F" w:rsidTr="0017745F">
        <w:tc>
          <w:tcPr>
            <w:tcW w:w="1704" w:type="dxa"/>
          </w:tcPr>
          <w:p w:rsidR="0017745F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范佩俊</w:t>
            </w:r>
          </w:p>
        </w:tc>
        <w:tc>
          <w:tcPr>
            <w:tcW w:w="1704" w:type="dxa"/>
          </w:tcPr>
          <w:p w:rsidR="0017745F" w:rsidRDefault="00724F3F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13611846299</w:t>
            </w:r>
          </w:p>
        </w:tc>
        <w:tc>
          <w:tcPr>
            <w:tcW w:w="1705" w:type="dxa"/>
          </w:tcPr>
          <w:p w:rsidR="0017745F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fanpeijun</w:t>
            </w:r>
            <w:r>
              <w:rPr>
                <w:rFonts w:hint="eastAsia"/>
                <w:sz w:val="24"/>
                <w:szCs w:val="24"/>
              </w:rPr>
              <w:t>999@126.com</w:t>
            </w:r>
          </w:p>
        </w:tc>
      </w:tr>
      <w:tr w:rsidR="005A445B" w:rsidTr="0017745F">
        <w:tc>
          <w:tcPr>
            <w:tcW w:w="1704" w:type="dxa"/>
          </w:tcPr>
          <w:p w:rsidR="005A445B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王剑锋</w:t>
            </w:r>
          </w:p>
        </w:tc>
        <w:tc>
          <w:tcPr>
            <w:tcW w:w="1704" w:type="dxa"/>
          </w:tcPr>
          <w:p w:rsidR="005A445B" w:rsidRDefault="00724F3F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5A445B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5A445B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13524952910</w:t>
            </w:r>
          </w:p>
        </w:tc>
        <w:tc>
          <w:tcPr>
            <w:tcW w:w="1705" w:type="dxa"/>
          </w:tcPr>
          <w:p w:rsidR="005A445B" w:rsidRPr="00B50986" w:rsidRDefault="00B50986" w:rsidP="00EE516D">
            <w:pPr>
              <w:spacing w:line="360" w:lineRule="auto"/>
              <w:rPr>
                <w:sz w:val="21"/>
                <w:szCs w:val="21"/>
              </w:rPr>
            </w:pPr>
            <w:r w:rsidRPr="00B50986">
              <w:rPr>
                <w:rFonts w:hint="eastAsia"/>
                <w:sz w:val="21"/>
                <w:szCs w:val="21"/>
              </w:rPr>
              <w:t>wjf89112718166@163.com</w:t>
            </w:r>
          </w:p>
        </w:tc>
      </w:tr>
      <w:tr w:rsidR="0017745F" w:rsidTr="0017745F">
        <w:tc>
          <w:tcPr>
            <w:tcW w:w="1704" w:type="dxa"/>
          </w:tcPr>
          <w:p w:rsidR="0017745F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翟勇</w:t>
            </w:r>
          </w:p>
        </w:tc>
        <w:tc>
          <w:tcPr>
            <w:tcW w:w="1704" w:type="dxa"/>
          </w:tcPr>
          <w:p w:rsidR="0017745F" w:rsidRDefault="00724F3F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教授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AF267D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13916775825</w:t>
            </w:r>
          </w:p>
        </w:tc>
        <w:tc>
          <w:tcPr>
            <w:tcW w:w="1705" w:type="dxa"/>
          </w:tcPr>
          <w:p w:rsidR="0017745F" w:rsidRPr="00B50986" w:rsidRDefault="00B50986" w:rsidP="00EE516D">
            <w:pPr>
              <w:spacing w:line="360" w:lineRule="auto"/>
              <w:rPr>
                <w:sz w:val="21"/>
                <w:szCs w:val="21"/>
              </w:rPr>
            </w:pPr>
            <w:r w:rsidRPr="00B50986">
              <w:rPr>
                <w:rFonts w:hint="eastAsia"/>
                <w:sz w:val="21"/>
                <w:szCs w:val="21"/>
              </w:rPr>
              <w:t>zhaiyongart@shnu.edu.cn</w:t>
            </w: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F628D8" w:rsidRDefault="003F72D7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F628D8">
        <w:rPr>
          <w:rFonts w:hint="eastAsia"/>
          <w:sz w:val="24"/>
          <w:szCs w:val="24"/>
        </w:rPr>
        <w:t>写生</w:t>
      </w:r>
      <w:r w:rsidR="00F628D8">
        <w:rPr>
          <w:rFonts w:hint="eastAsia"/>
          <w:sz w:val="24"/>
          <w:szCs w:val="24"/>
        </w:rPr>
        <w:t>/</w:t>
      </w:r>
      <w:r w:rsidR="00F628D8">
        <w:rPr>
          <w:rFonts w:hint="eastAsia"/>
          <w:sz w:val="24"/>
          <w:szCs w:val="24"/>
        </w:rPr>
        <w:t>考察</w:t>
      </w:r>
    </w:p>
    <w:p w:rsidR="003F72D7" w:rsidRDefault="003F72D7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proofErr w:type="spellStart"/>
      <w:r w:rsidR="00F628D8">
        <w:rPr>
          <w:rFonts w:hint="eastAsia"/>
          <w:sz w:val="24"/>
          <w:szCs w:val="24"/>
        </w:rPr>
        <w:t>Imvestigate</w:t>
      </w:r>
      <w:proofErr w:type="spellEnd"/>
    </w:p>
    <w:p w:rsidR="0002744C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02744C">
        <w:rPr>
          <w:rFonts w:hint="eastAsia"/>
          <w:sz w:val="24"/>
          <w:szCs w:val="24"/>
        </w:rPr>
        <w:t>□通识</w:t>
      </w:r>
      <w:r>
        <w:rPr>
          <w:rFonts w:hint="eastAsia"/>
          <w:sz w:val="24"/>
          <w:szCs w:val="24"/>
        </w:rPr>
        <w:t>必修课</w:t>
      </w:r>
      <w:r w:rsidR="0002744C">
        <w:rPr>
          <w:rFonts w:hint="eastAsia"/>
          <w:sz w:val="24"/>
          <w:szCs w:val="24"/>
        </w:rPr>
        <w:t>□通识</w:t>
      </w:r>
      <w:r w:rsidR="0002744C">
        <w:rPr>
          <w:sz w:val="24"/>
          <w:szCs w:val="24"/>
        </w:rPr>
        <w:t>选修</w:t>
      </w:r>
      <w:r w:rsidR="0002744C">
        <w:rPr>
          <w:rFonts w:hint="eastAsia"/>
          <w:sz w:val="24"/>
          <w:szCs w:val="24"/>
        </w:rPr>
        <w:t>课</w:t>
      </w:r>
      <w:r w:rsidR="00041EE3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专业必修课</w:t>
      </w:r>
      <w:r w:rsidR="0002744C" w:rsidRPr="00707156">
        <w:rPr>
          <w:rFonts w:hint="eastAsia"/>
          <w:sz w:val="24"/>
          <w:szCs w:val="24"/>
        </w:rPr>
        <w:t>□</w:t>
      </w:r>
      <w:r w:rsidR="0002744C">
        <w:rPr>
          <w:rFonts w:hint="eastAsia"/>
          <w:sz w:val="24"/>
          <w:szCs w:val="24"/>
        </w:rPr>
        <w:t>专业</w:t>
      </w:r>
      <w:r w:rsidR="0002744C">
        <w:rPr>
          <w:sz w:val="24"/>
          <w:szCs w:val="24"/>
        </w:rPr>
        <w:t>方向</w:t>
      </w:r>
      <w:r>
        <w:rPr>
          <w:rFonts w:hint="eastAsia"/>
          <w:sz w:val="24"/>
          <w:szCs w:val="24"/>
        </w:rPr>
        <w:t>课</w:t>
      </w:r>
    </w:p>
    <w:p w:rsidR="006A09B5" w:rsidRDefault="0002744C" w:rsidP="00707156">
      <w:pPr>
        <w:spacing w:line="36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□专业</w:t>
      </w:r>
      <w:r>
        <w:rPr>
          <w:sz w:val="24"/>
          <w:szCs w:val="24"/>
        </w:rPr>
        <w:t>拓展</w:t>
      </w:r>
      <w:r w:rsidR="006A09B5">
        <w:rPr>
          <w:rFonts w:hint="eastAsia"/>
          <w:sz w:val="24"/>
          <w:szCs w:val="24"/>
        </w:rPr>
        <w:t>课</w:t>
      </w:r>
      <w:r w:rsidR="00041EE3">
        <w:rPr>
          <w:rFonts w:hint="eastAsia"/>
          <w:sz w:val="24"/>
          <w:szCs w:val="24"/>
        </w:rPr>
        <w:t>■</w:t>
      </w:r>
      <w:r w:rsidR="006A09B5" w:rsidRPr="0021177D">
        <w:rPr>
          <w:rFonts w:hint="eastAsia"/>
          <w:sz w:val="24"/>
          <w:szCs w:val="24"/>
        </w:rPr>
        <w:t>实践性环节</w:t>
      </w:r>
    </w:p>
    <w:p w:rsidR="006A09B5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</w:t>
      </w:r>
      <w:r w:rsidR="00D36E6D">
        <w:rPr>
          <w:rFonts w:hint="eastAsia"/>
          <w:sz w:val="24"/>
          <w:szCs w:val="24"/>
        </w:rPr>
        <w:t>性</w:t>
      </w:r>
      <w:r w:rsidR="00041EE3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方法技能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□研究探索</w:t>
      </w:r>
      <w:r w:rsidR="00D36E6D">
        <w:rPr>
          <w:rFonts w:hint="eastAsia"/>
          <w:sz w:val="24"/>
          <w:szCs w:val="24"/>
        </w:rPr>
        <w:t>性</w:t>
      </w:r>
      <w:r w:rsidR="00041EE3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实践体验</w:t>
      </w:r>
      <w:r w:rsidR="00D36E6D">
        <w:rPr>
          <w:rFonts w:hint="eastAsia"/>
          <w:sz w:val="24"/>
          <w:szCs w:val="24"/>
        </w:rPr>
        <w:t>性</w:t>
      </w:r>
    </w:p>
    <w:p w:rsidR="00B50986" w:rsidRDefault="006A09B5" w:rsidP="00B5098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041EE3">
        <w:rPr>
          <w:rFonts w:hint="eastAsia"/>
          <w:sz w:val="24"/>
          <w:szCs w:val="24"/>
        </w:rPr>
        <w:t>1090204</w:t>
      </w:r>
    </w:p>
    <w:p w:rsidR="006A09B5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 w:rsidR="00707156">
        <w:rPr>
          <w:rFonts w:hint="eastAsia"/>
          <w:sz w:val="24"/>
          <w:szCs w:val="24"/>
        </w:rPr>
        <w:t xml:space="preserve"> </w:t>
      </w:r>
      <w:r w:rsidR="00F112DD">
        <w:rPr>
          <w:rFonts w:hint="eastAsia"/>
          <w:sz w:val="24"/>
          <w:szCs w:val="24"/>
        </w:rPr>
        <w:t>16</w:t>
      </w:r>
      <w:r w:rsidR="00707156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总学时：</w:t>
      </w:r>
      <w:r w:rsidR="00041EE3">
        <w:rPr>
          <w:rFonts w:hint="eastAsia"/>
          <w:sz w:val="24"/>
          <w:szCs w:val="24"/>
        </w:rPr>
        <w:t>48</w:t>
      </w:r>
      <w:r w:rsidR="00707156">
        <w:rPr>
          <w:rFonts w:hint="eastAsia"/>
          <w:sz w:val="24"/>
          <w:szCs w:val="24"/>
        </w:rPr>
        <w:t xml:space="preserve">  </w:t>
      </w:r>
      <w:r w:rsidR="007270C2">
        <w:rPr>
          <w:rFonts w:hint="eastAsia"/>
          <w:sz w:val="24"/>
          <w:szCs w:val="24"/>
        </w:rPr>
        <w:t xml:space="preserve"> </w:t>
      </w:r>
      <w:r w:rsidR="00707156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rFonts w:hint="eastAsia"/>
          <w:sz w:val="24"/>
          <w:szCs w:val="24"/>
        </w:rPr>
        <w:t>:</w:t>
      </w:r>
      <w:r w:rsidR="00041EE3">
        <w:rPr>
          <w:rFonts w:hint="eastAsia"/>
          <w:sz w:val="24"/>
          <w:szCs w:val="24"/>
        </w:rPr>
        <w:t xml:space="preserve"> 2</w:t>
      </w:r>
    </w:p>
    <w:p w:rsidR="00F112DD" w:rsidRPr="00041EE3" w:rsidRDefault="006A09B5" w:rsidP="00041EE3">
      <w:pPr>
        <w:spacing w:line="360" w:lineRule="auto"/>
        <w:ind w:rightChars="404" w:right="848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041EE3">
        <w:rPr>
          <w:rFonts w:hint="eastAsia"/>
          <w:sz w:val="24"/>
          <w:szCs w:val="24"/>
        </w:rPr>
        <w:t>绘画基础素描、绘画基础色彩</w:t>
      </w:r>
      <w:r w:rsidR="006917BB">
        <w:rPr>
          <w:rFonts w:hint="eastAsia"/>
          <w:sz w:val="24"/>
          <w:szCs w:val="24"/>
        </w:rPr>
        <w:t>、中国美术史、西方美术史</w:t>
      </w:r>
    </w:p>
    <w:p w:rsidR="006A09B5" w:rsidRDefault="00920D23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7270C2">
        <w:rPr>
          <w:rFonts w:hint="eastAsia"/>
          <w:sz w:val="24"/>
          <w:szCs w:val="24"/>
        </w:rPr>
        <w:t>美术学（师范）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041EE3" w:rsidRDefault="00FB56C5" w:rsidP="001E504B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 xml:space="preserve">   </w:t>
      </w:r>
      <w:r w:rsidR="001E504B">
        <w:rPr>
          <w:rFonts w:hint="eastAsia"/>
          <w:sz w:val="24"/>
          <w:szCs w:val="24"/>
        </w:rPr>
        <w:t xml:space="preserve"> </w:t>
      </w:r>
      <w:r w:rsidR="001E504B" w:rsidRPr="001E504B">
        <w:rPr>
          <w:rFonts w:hint="eastAsia"/>
          <w:sz w:val="24"/>
          <w:szCs w:val="24"/>
        </w:rPr>
        <w:t>由专业教师带队，</w:t>
      </w:r>
      <w:r w:rsidR="001E504B">
        <w:rPr>
          <w:rFonts w:hint="eastAsia"/>
          <w:sz w:val="24"/>
          <w:szCs w:val="24"/>
        </w:rPr>
        <w:t>赴中国一些重要的文化古迹、江河大川进行实地考察与研究，以体验当地风土人情与民俗风范，并就地写生和速写。</w:t>
      </w:r>
      <w:r w:rsidR="00041EE3">
        <w:rPr>
          <w:rFonts w:hint="eastAsia"/>
          <w:sz w:val="24"/>
          <w:szCs w:val="24"/>
        </w:rPr>
        <w:t>二年级学生在华东地区进行风情写生和速写。三年级学生以西北与西南两条不同的线路进行艺术考察，搜集资料，为最后毕业创作做准备。</w:t>
      </w:r>
    </w:p>
    <w:p w:rsidR="00F112DD" w:rsidRDefault="00F112DD" w:rsidP="00F112DD">
      <w:pPr>
        <w:pStyle w:val="1"/>
        <w:spacing w:line="360" w:lineRule="auto"/>
        <w:ind w:firstLineChars="196" w:firstLine="470"/>
        <w:rPr>
          <w:rFonts w:asciiTheme="minorEastAsia" w:eastAsiaTheme="minorEastAsia" w:hAnsiTheme="minorEastAsia"/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四、课程目标</w:t>
      </w:r>
    </w:p>
    <w:p w:rsidR="00041EE3" w:rsidRDefault="00490E6D" w:rsidP="00041EE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通过写生、考察，使学生既巩固和拓展了自己的绘画基本功，也</w:t>
      </w:r>
      <w:r w:rsidR="00041EE3">
        <w:rPr>
          <w:rFonts w:hint="eastAsia"/>
          <w:sz w:val="24"/>
          <w:szCs w:val="24"/>
        </w:rPr>
        <w:t>亲身感受中国艺术瑰宝。了解某一地区、某一时代的艺术创作手法与观念，学习结合书本知识，关注生活、挖掘题材，表现其个性特征、充分展示其想象力，培养学生学会发现问题、解决问题的能力。</w:t>
      </w:r>
    </w:p>
    <w:p w:rsidR="00F112DD" w:rsidRDefault="00F112DD" w:rsidP="00F112D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2126"/>
        <w:gridCol w:w="1985"/>
      </w:tblGrid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126" w:type="dxa"/>
            <w:vAlign w:val="center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985" w:type="dxa"/>
            <w:vAlign w:val="center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D3679" w:rsidRDefault="001D3679" w:rsidP="00FB56C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云南一带考察写生</w:t>
            </w:r>
          </w:p>
        </w:tc>
        <w:tc>
          <w:tcPr>
            <w:tcW w:w="2126" w:type="dxa"/>
          </w:tcPr>
          <w:p w:rsidR="001D3679" w:rsidRDefault="00490E6D" w:rsidP="00FB56C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结合中国美术史的相关理论，讲授所到地的风土人情。并辅导学生如何收集创作资料</w:t>
            </w: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速写与文字记录</w:t>
            </w: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云南一带考察写生</w:t>
            </w:r>
          </w:p>
        </w:tc>
        <w:tc>
          <w:tcPr>
            <w:tcW w:w="2126" w:type="dxa"/>
          </w:tcPr>
          <w:p w:rsidR="001D3679" w:rsidRDefault="00490E6D" w:rsidP="00FB56C5">
            <w:pPr>
              <w:spacing w:line="360" w:lineRule="auto"/>
              <w:rPr>
                <w:sz w:val="24"/>
                <w:szCs w:val="24"/>
              </w:rPr>
            </w:pPr>
            <w:r w:rsidRPr="00490E6D">
              <w:rPr>
                <w:rFonts w:hint="eastAsia"/>
                <w:sz w:val="24"/>
                <w:szCs w:val="24"/>
              </w:rPr>
              <w:t>结合中国美术史的相关理论，讲授所到地的风土人情。并辅导学生如何收集创作资料</w:t>
            </w: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速写与文字记录</w:t>
            </w: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云南一带考察写生</w:t>
            </w:r>
          </w:p>
        </w:tc>
        <w:tc>
          <w:tcPr>
            <w:tcW w:w="2126" w:type="dxa"/>
          </w:tcPr>
          <w:p w:rsidR="001D3679" w:rsidRDefault="00490E6D" w:rsidP="00FB56C5">
            <w:pPr>
              <w:spacing w:line="360" w:lineRule="auto"/>
              <w:rPr>
                <w:sz w:val="24"/>
                <w:szCs w:val="24"/>
              </w:rPr>
            </w:pPr>
            <w:r w:rsidRPr="00490E6D">
              <w:rPr>
                <w:rFonts w:hint="eastAsia"/>
                <w:sz w:val="24"/>
                <w:szCs w:val="24"/>
              </w:rPr>
              <w:t>结合中国美术史的相关理论，讲授所到地的风土人情。并辅导学生如何收集创作资料</w:t>
            </w: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速写与文字记录</w:t>
            </w: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1D3679" w:rsidRDefault="001D3679" w:rsidP="00FB56C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D3679" w:rsidTr="00FB56C5">
        <w:tc>
          <w:tcPr>
            <w:tcW w:w="959" w:type="dxa"/>
          </w:tcPr>
          <w:p w:rsidR="001D3679" w:rsidRDefault="001D3679" w:rsidP="00FB56C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3679" w:rsidRDefault="001D3679" w:rsidP="00FB56C5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5206F6" w:rsidRPr="002E2F3A" w:rsidRDefault="005206F6" w:rsidP="005206F6">
      <w:pPr>
        <w:spacing w:line="360" w:lineRule="auto"/>
        <w:rPr>
          <w:rFonts w:ascii="Calibri" w:eastAsia="宋体" w:hAnsi="Calibri" w:cs="黑体"/>
          <w:sz w:val="24"/>
          <w:szCs w:val="24"/>
        </w:rPr>
      </w:pPr>
    </w:p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041EE3" w:rsidRDefault="00041EE3" w:rsidP="00041EE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041EE3" w:rsidRDefault="00041EE3" w:rsidP="00041EE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041EE3" w:rsidRDefault="00041EE3" w:rsidP="00041EE3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041EE3" w:rsidRDefault="00FD7A39" w:rsidP="00041EE3">
      <w:pPr>
        <w:numPr>
          <w:ilvl w:val="0"/>
          <w:numId w:val="12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学生在外出写生考察期间，一切行动听从专业老师的指挥与安排。</w:t>
      </w:r>
    </w:p>
    <w:p w:rsidR="00FD7A39" w:rsidRPr="00FD7A39" w:rsidRDefault="00FD7A39" w:rsidP="00041EE3">
      <w:pPr>
        <w:numPr>
          <w:ilvl w:val="0"/>
          <w:numId w:val="12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 w:rsidRPr="00FD7A39">
        <w:rPr>
          <w:rFonts w:ascii="宋体" w:hAnsi="宋体" w:cs="Arial" w:hint="eastAsia"/>
          <w:color w:val="000000"/>
          <w:kern w:val="0"/>
          <w:sz w:val="24"/>
        </w:rPr>
        <w:t>学生不得随意脱离班级集体，擅自行动。</w:t>
      </w:r>
    </w:p>
    <w:p w:rsidR="00041EE3" w:rsidRPr="00FD7A39" w:rsidRDefault="00041EE3" w:rsidP="00041EE3">
      <w:pPr>
        <w:numPr>
          <w:ilvl w:val="0"/>
          <w:numId w:val="12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 w:rsidRPr="00FD7A39">
        <w:rPr>
          <w:rFonts w:ascii="宋体" w:hAnsi="宋体" w:cs="Arial" w:hint="eastAsia"/>
          <w:color w:val="000000"/>
          <w:kern w:val="0"/>
          <w:sz w:val="24"/>
        </w:rPr>
        <w:t>完成布置的所有作业要求</w:t>
      </w:r>
    </w:p>
    <w:p w:rsidR="00041EE3" w:rsidRDefault="00041EE3" w:rsidP="007270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7270C2" w:rsidRDefault="00D676B0" w:rsidP="007270C2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  <w:r w:rsidR="004F34E5" w:rsidRPr="00AD0714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4</w:t>
      </w:r>
      <w:r w:rsidR="004F34E5" w:rsidRPr="004F34E5">
        <w:rPr>
          <w:rFonts w:ascii="Times New Roman" w:hAnsi="Times New Roman"/>
          <w:sz w:val="24"/>
          <w:szCs w:val="24"/>
        </w:rPr>
        <w:t>、</w:t>
      </w:r>
      <w:r w:rsidR="004F34E5" w:rsidRPr="004F34E5">
        <w:rPr>
          <w:rFonts w:ascii="Times New Roman" w:hAnsi="Times New Roman"/>
          <w:sz w:val="24"/>
          <w:szCs w:val="24"/>
        </w:rPr>
        <w:t>5</w:t>
      </w:r>
      <w:r w:rsidR="004F34E5" w:rsidRPr="004F34E5">
        <w:rPr>
          <w:rFonts w:ascii="Times New Roman" w:hAnsi="Times New Roman"/>
          <w:sz w:val="24"/>
          <w:szCs w:val="24"/>
        </w:rPr>
        <w:t>、</w:t>
      </w:r>
      <w:r w:rsidR="004F34E5" w:rsidRPr="004F34E5">
        <w:rPr>
          <w:rFonts w:ascii="Times New Roman" w:hAnsi="Times New Roman"/>
          <w:sz w:val="24"/>
          <w:szCs w:val="24"/>
        </w:rPr>
        <w:t>6</w:t>
      </w:r>
      <w:r w:rsidR="004F34E5" w:rsidRPr="00AD0714">
        <w:rPr>
          <w:rFonts w:hint="eastAsia"/>
          <w:sz w:val="24"/>
          <w:szCs w:val="24"/>
        </w:rPr>
        <w:t>条）</w:t>
      </w:r>
    </w:p>
    <w:p w:rsidR="00041EE3" w:rsidRDefault="00041EE3" w:rsidP="00041EE3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E166E7" w:rsidRDefault="00E166E7" w:rsidP="00E166E7">
      <w:pPr>
        <w:spacing w:line="360" w:lineRule="auto"/>
        <w:ind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E166E7" w:rsidRDefault="00E166E7" w:rsidP="00E166E7">
      <w:pPr>
        <w:spacing w:line="440" w:lineRule="exact"/>
        <w:ind w:firstLineChars="200" w:firstLine="480"/>
        <w:rPr>
          <w:rFonts w:ascii="宋体" w:hAnsi="宋体" w:cs="Arial" w:hint="eastAsia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本课程为考查课程，考查方式可由书面考核(或读书报告形式)和实验作业组成，两者占总成绩的比例分别：平时成绩占60%，考试成绩40%。其中以课堂作业的完成状况为主要依据。</w:t>
      </w:r>
    </w:p>
    <w:p w:rsidR="00E166E7" w:rsidRDefault="00E166E7" w:rsidP="00E166E7">
      <w:pPr>
        <w:spacing w:line="440" w:lineRule="exact"/>
        <w:ind w:firstLineChars="200" w:firstLine="480"/>
        <w:rPr>
          <w:rFonts w:ascii="宋体" w:hAnsi="宋体" w:cs="Arial" w:hint="eastAsia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本课程最高为100分，以下所划分的分数范围用来确定课程的最终等级</w:t>
      </w:r>
    </w:p>
    <w:tbl>
      <w:tblPr>
        <w:tblW w:w="2090" w:type="dxa"/>
        <w:tblInd w:w="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7"/>
        <w:gridCol w:w="903"/>
      </w:tblGrid>
      <w:tr w:rsidR="00E166E7" w:rsidTr="00E166E7">
        <w:trPr>
          <w:trHeight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 w:hint="eastAsia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 w:hint="eastAsia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 w:hint="eastAsia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E166E7" w:rsidTr="00E166E7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E166E7" w:rsidTr="00E166E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E166E7" w:rsidTr="00E166E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E166E7" w:rsidTr="00E166E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E166E7" w:rsidTr="00E166E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lastRenderedPageBreak/>
              <w:t>60以下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6E7" w:rsidRDefault="00E166E7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E166E7" w:rsidRDefault="00E166E7" w:rsidP="005D2850">
      <w:pPr>
        <w:pStyle w:val="1"/>
        <w:spacing w:line="360" w:lineRule="auto"/>
        <w:ind w:left="3120" w:hangingChars="1300" w:hanging="3120"/>
        <w:rPr>
          <w:sz w:val="24"/>
          <w:szCs w:val="24"/>
        </w:rPr>
      </w:pPr>
      <w:r>
        <w:rPr>
          <w:rFonts w:hint="eastAsia"/>
          <w:sz w:val="24"/>
          <w:szCs w:val="24"/>
        </w:rPr>
        <w:t>评分标准：</w:t>
      </w:r>
      <w:r w:rsidR="005D2850"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</w:t>
      </w:r>
      <w:r w:rsidR="005D2850">
        <w:rPr>
          <w:rFonts w:hint="eastAsia"/>
          <w:sz w:val="24"/>
          <w:szCs w:val="24"/>
        </w:rPr>
        <w:t>1</w:t>
      </w:r>
      <w:r w:rsidR="005D2850">
        <w:rPr>
          <w:rFonts w:hint="eastAsia"/>
          <w:sz w:val="24"/>
          <w:szCs w:val="24"/>
        </w:rPr>
        <w:t>份完整的考察报告；</w:t>
      </w:r>
      <w:r w:rsidR="005D2850">
        <w:rPr>
          <w:rFonts w:hint="eastAsia"/>
          <w:sz w:val="24"/>
          <w:szCs w:val="24"/>
        </w:rPr>
        <w:t>10</w:t>
      </w:r>
      <w:r w:rsidR="005D2850">
        <w:rPr>
          <w:rFonts w:hint="eastAsia"/>
          <w:sz w:val="24"/>
          <w:szCs w:val="24"/>
        </w:rPr>
        <w:t>张较为优秀完整的风景写生作业；</w:t>
      </w:r>
      <w:r w:rsidR="005D2850">
        <w:rPr>
          <w:rFonts w:hint="eastAsia"/>
          <w:sz w:val="24"/>
          <w:szCs w:val="24"/>
        </w:rPr>
        <w:t>20</w:t>
      </w:r>
      <w:r w:rsidR="005D2850">
        <w:rPr>
          <w:rFonts w:hint="eastAsia"/>
          <w:sz w:val="24"/>
          <w:szCs w:val="24"/>
        </w:rPr>
        <w:t>张</w:t>
      </w:r>
      <w:r w:rsidR="005D2850">
        <w:rPr>
          <w:rFonts w:hint="eastAsia"/>
          <w:sz w:val="24"/>
          <w:szCs w:val="24"/>
        </w:rPr>
        <w:t>较为优秀完整的风景</w:t>
      </w:r>
      <w:r w:rsidR="005D2850">
        <w:rPr>
          <w:rFonts w:hint="eastAsia"/>
          <w:sz w:val="24"/>
          <w:szCs w:val="24"/>
        </w:rPr>
        <w:t>速写</w:t>
      </w:r>
      <w:r w:rsidR="005D2850">
        <w:rPr>
          <w:rFonts w:hint="eastAsia"/>
          <w:sz w:val="24"/>
          <w:szCs w:val="24"/>
        </w:rPr>
        <w:t>作业</w:t>
      </w:r>
      <w:r>
        <w:rPr>
          <w:rFonts w:hint="eastAsia"/>
          <w:sz w:val="24"/>
          <w:szCs w:val="24"/>
        </w:rPr>
        <w:t>。</w:t>
      </w:r>
    </w:p>
    <w:p w:rsidR="005D2850" w:rsidRDefault="00E166E7" w:rsidP="005D2850">
      <w:pPr>
        <w:pStyle w:val="1"/>
        <w:spacing w:line="360" w:lineRule="auto"/>
        <w:ind w:leftChars="200" w:left="3060" w:hangingChars="1100" w:hanging="2640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80</w:t>
      </w:r>
      <w:r>
        <w:rPr>
          <w:rFonts w:hint="eastAsia"/>
          <w:sz w:val="24"/>
          <w:szCs w:val="24"/>
        </w:rPr>
        <w:t>分以上——</w:t>
      </w:r>
      <w:r w:rsidR="005D2850">
        <w:rPr>
          <w:rFonts w:hint="eastAsia"/>
          <w:sz w:val="24"/>
          <w:szCs w:val="24"/>
        </w:rPr>
        <w:t>1</w:t>
      </w:r>
      <w:r w:rsidR="005D2850">
        <w:rPr>
          <w:rFonts w:hint="eastAsia"/>
          <w:sz w:val="24"/>
          <w:szCs w:val="24"/>
        </w:rPr>
        <w:t>份</w:t>
      </w:r>
      <w:r w:rsidR="005D2850">
        <w:rPr>
          <w:rFonts w:hint="eastAsia"/>
          <w:sz w:val="24"/>
          <w:szCs w:val="24"/>
        </w:rPr>
        <w:t>较为</w:t>
      </w:r>
      <w:r w:rsidR="005D2850">
        <w:rPr>
          <w:rFonts w:hint="eastAsia"/>
          <w:sz w:val="24"/>
          <w:szCs w:val="24"/>
        </w:rPr>
        <w:t>完整的考察报告；</w:t>
      </w:r>
      <w:r w:rsidR="005D2850">
        <w:rPr>
          <w:rFonts w:hint="eastAsia"/>
          <w:sz w:val="24"/>
          <w:szCs w:val="24"/>
        </w:rPr>
        <w:t>10</w:t>
      </w:r>
      <w:r w:rsidR="005D2850">
        <w:rPr>
          <w:rFonts w:hint="eastAsia"/>
          <w:sz w:val="24"/>
          <w:szCs w:val="24"/>
        </w:rPr>
        <w:t>张较为</w:t>
      </w:r>
      <w:r w:rsidR="005D2850">
        <w:rPr>
          <w:rFonts w:hint="eastAsia"/>
          <w:sz w:val="24"/>
          <w:szCs w:val="24"/>
        </w:rPr>
        <w:t>良好</w:t>
      </w:r>
      <w:r w:rsidR="005D2850">
        <w:rPr>
          <w:rFonts w:hint="eastAsia"/>
          <w:sz w:val="24"/>
          <w:szCs w:val="24"/>
        </w:rPr>
        <w:t>完整的风景写生作业；</w:t>
      </w:r>
      <w:r w:rsidR="005D2850">
        <w:rPr>
          <w:rFonts w:hint="eastAsia"/>
          <w:sz w:val="24"/>
          <w:szCs w:val="24"/>
        </w:rPr>
        <w:t>20</w:t>
      </w:r>
      <w:r w:rsidR="005D2850">
        <w:rPr>
          <w:rFonts w:hint="eastAsia"/>
          <w:sz w:val="24"/>
          <w:szCs w:val="24"/>
        </w:rPr>
        <w:t>张较为</w:t>
      </w:r>
      <w:r w:rsidR="005D2850">
        <w:rPr>
          <w:rFonts w:hint="eastAsia"/>
          <w:sz w:val="24"/>
          <w:szCs w:val="24"/>
        </w:rPr>
        <w:t>良好</w:t>
      </w:r>
      <w:r w:rsidR="005D2850">
        <w:rPr>
          <w:rFonts w:hint="eastAsia"/>
          <w:sz w:val="24"/>
          <w:szCs w:val="24"/>
        </w:rPr>
        <w:t>完整的风景速写作业。</w:t>
      </w:r>
    </w:p>
    <w:p w:rsidR="005D2850" w:rsidRDefault="00E166E7" w:rsidP="005D2850">
      <w:pPr>
        <w:pStyle w:val="1"/>
        <w:spacing w:line="360" w:lineRule="auto"/>
        <w:ind w:leftChars="200" w:left="3060" w:hangingChars="1100" w:hanging="2640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70</w:t>
      </w:r>
      <w:r>
        <w:rPr>
          <w:rFonts w:hint="eastAsia"/>
          <w:sz w:val="24"/>
          <w:szCs w:val="24"/>
        </w:rPr>
        <w:t>分以上——</w:t>
      </w:r>
      <w:r w:rsidR="005D2850">
        <w:rPr>
          <w:rFonts w:hint="eastAsia"/>
          <w:sz w:val="24"/>
          <w:szCs w:val="24"/>
        </w:rPr>
        <w:t>1</w:t>
      </w:r>
      <w:r w:rsidR="005D2850">
        <w:rPr>
          <w:rFonts w:hint="eastAsia"/>
          <w:sz w:val="24"/>
          <w:szCs w:val="24"/>
        </w:rPr>
        <w:t>份</w:t>
      </w:r>
      <w:r w:rsidR="005D2850">
        <w:rPr>
          <w:rFonts w:hint="eastAsia"/>
          <w:sz w:val="24"/>
          <w:szCs w:val="24"/>
        </w:rPr>
        <w:t>2000</w:t>
      </w:r>
      <w:r w:rsidR="005D2850">
        <w:rPr>
          <w:rFonts w:hint="eastAsia"/>
          <w:sz w:val="24"/>
          <w:szCs w:val="24"/>
        </w:rPr>
        <w:t>字以上的</w:t>
      </w:r>
      <w:r w:rsidR="005D2850">
        <w:rPr>
          <w:rFonts w:hint="eastAsia"/>
          <w:sz w:val="24"/>
          <w:szCs w:val="24"/>
        </w:rPr>
        <w:t>考察报告；</w:t>
      </w:r>
      <w:r w:rsidR="005D2850">
        <w:rPr>
          <w:rFonts w:hint="eastAsia"/>
          <w:sz w:val="24"/>
          <w:szCs w:val="24"/>
        </w:rPr>
        <w:t>10</w:t>
      </w:r>
      <w:r w:rsidR="005D2850">
        <w:rPr>
          <w:rFonts w:hint="eastAsia"/>
          <w:sz w:val="24"/>
          <w:szCs w:val="24"/>
        </w:rPr>
        <w:t>张较为完整的风景写生作业；</w:t>
      </w:r>
      <w:r w:rsidR="005D2850">
        <w:rPr>
          <w:rFonts w:hint="eastAsia"/>
          <w:sz w:val="24"/>
          <w:szCs w:val="24"/>
        </w:rPr>
        <w:t>20</w:t>
      </w:r>
      <w:r w:rsidR="005D2850">
        <w:rPr>
          <w:rFonts w:hint="eastAsia"/>
          <w:sz w:val="24"/>
          <w:szCs w:val="24"/>
        </w:rPr>
        <w:t>张较为完整的风景速写作业。</w:t>
      </w:r>
    </w:p>
    <w:p w:rsidR="005D2850" w:rsidRDefault="005D2850" w:rsidP="005D2850">
      <w:pPr>
        <w:pStyle w:val="1"/>
        <w:spacing w:line="360" w:lineRule="auto"/>
        <w:ind w:leftChars="200" w:left="3060" w:hangingChars="1100" w:hanging="2640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166E7">
        <w:rPr>
          <w:sz w:val="24"/>
          <w:szCs w:val="24"/>
        </w:rPr>
        <w:t>60</w:t>
      </w:r>
      <w:r w:rsidR="00E166E7">
        <w:rPr>
          <w:rFonts w:hint="eastAsia"/>
          <w:sz w:val="24"/>
          <w:szCs w:val="24"/>
        </w:rPr>
        <w:t>分以上——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份</w:t>
      </w:r>
      <w:r>
        <w:rPr>
          <w:rFonts w:hint="eastAsia"/>
          <w:sz w:val="24"/>
          <w:szCs w:val="24"/>
        </w:rPr>
        <w:t>1500</w:t>
      </w:r>
      <w:r>
        <w:rPr>
          <w:rFonts w:hint="eastAsia"/>
          <w:sz w:val="24"/>
          <w:szCs w:val="24"/>
        </w:rPr>
        <w:t>字以上的考察</w:t>
      </w:r>
      <w:r>
        <w:rPr>
          <w:rFonts w:hint="eastAsia"/>
          <w:sz w:val="24"/>
          <w:szCs w:val="24"/>
        </w:rPr>
        <w:t>报告；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张风景写生作业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张风景速写作业。</w:t>
      </w:r>
    </w:p>
    <w:p w:rsidR="00E166E7" w:rsidRPr="005D2850" w:rsidRDefault="005D2850" w:rsidP="005D2850">
      <w:pPr>
        <w:pStyle w:val="1"/>
        <w:spacing w:line="360" w:lineRule="auto"/>
        <w:ind w:leftChars="200" w:left="3060" w:hangingChars="1100" w:hanging="264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 xml:space="preserve"> </w:t>
      </w:r>
      <w:r w:rsidR="00E166E7">
        <w:rPr>
          <w:sz w:val="24"/>
          <w:szCs w:val="24"/>
        </w:rPr>
        <w:t>60</w:t>
      </w:r>
      <w:r w:rsidR="00E166E7">
        <w:rPr>
          <w:rFonts w:hint="eastAsia"/>
          <w:sz w:val="24"/>
          <w:szCs w:val="24"/>
        </w:rPr>
        <w:t>分以下——</w:t>
      </w:r>
      <w:r>
        <w:rPr>
          <w:rFonts w:hint="eastAsia"/>
          <w:sz w:val="24"/>
          <w:szCs w:val="24"/>
        </w:rPr>
        <w:t>考察报告不满</w:t>
      </w:r>
      <w:r>
        <w:rPr>
          <w:rFonts w:hint="eastAsia"/>
          <w:sz w:val="24"/>
          <w:szCs w:val="24"/>
        </w:rPr>
        <w:t>1500</w:t>
      </w:r>
      <w:r>
        <w:rPr>
          <w:rFonts w:hint="eastAsia"/>
          <w:sz w:val="24"/>
          <w:szCs w:val="24"/>
        </w:rPr>
        <w:t>字；风景色彩和速写作业数量</w:t>
      </w:r>
      <w:bookmarkStart w:id="0" w:name="_GoBack"/>
      <w:bookmarkEnd w:id="0"/>
      <w:r>
        <w:rPr>
          <w:rFonts w:hint="eastAsia"/>
          <w:sz w:val="24"/>
          <w:szCs w:val="24"/>
        </w:rPr>
        <w:t>不达标</w:t>
      </w: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041EE3" w:rsidRDefault="00041EE3" w:rsidP="00041EE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教材；</w:t>
      </w:r>
    </w:p>
    <w:p w:rsidR="00041EE3" w:rsidRDefault="00041EE3" w:rsidP="00041EE3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补充材料和扩展阅读；傣族文化美术相关材料</w:t>
      </w:r>
    </w:p>
    <w:p w:rsidR="00041EE3" w:rsidRDefault="00041EE3" w:rsidP="00041EE3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朱光潜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《美的历程》</w:t>
      </w:r>
    </w:p>
    <w:p w:rsidR="00041EE3" w:rsidRDefault="00041EE3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5206F6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5206F6" w:rsidRPr="00382872" w:rsidRDefault="000909D8" w:rsidP="00382872">
      <w:pPr>
        <w:spacing w:line="360" w:lineRule="auto"/>
        <w:ind w:firstLineChars="200" w:firstLine="480"/>
        <w:rPr>
          <w:sz w:val="24"/>
          <w:szCs w:val="24"/>
        </w:rPr>
      </w:pPr>
      <w:r w:rsidRPr="00382872">
        <w:rPr>
          <w:rFonts w:hint="eastAsia"/>
          <w:sz w:val="24"/>
          <w:szCs w:val="24"/>
        </w:rPr>
        <w:t>考察结束，回学校的第三周，</w:t>
      </w:r>
      <w:r w:rsidR="00382872" w:rsidRPr="00382872">
        <w:rPr>
          <w:rFonts w:hint="eastAsia"/>
          <w:sz w:val="24"/>
          <w:szCs w:val="24"/>
        </w:rPr>
        <w:t>需在学院以上的等级的画廊举行一次学生考察写生的汇报展览。</w:t>
      </w:r>
    </w:p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 w:rsidRPr="00382872">
        <w:rPr>
          <w:rFonts w:ascii="宋体" w:hAnsi="宋体" w:cs="宋体" w:hint="eastAsia"/>
          <w:kern w:val="0"/>
          <w:sz w:val="24"/>
          <w:szCs w:val="24"/>
        </w:rPr>
        <w:t xml:space="preserve">                     </w:t>
      </w:r>
      <w:r w:rsidR="00041EE3" w:rsidRPr="00382872">
        <w:rPr>
          <w:rFonts w:ascii="宋体" w:hAnsi="宋体" w:cs="宋体" w:hint="eastAsia"/>
          <w:kern w:val="0"/>
          <w:sz w:val="24"/>
          <w:szCs w:val="24"/>
        </w:rPr>
        <w:t xml:space="preserve">         </w:t>
      </w:r>
      <w:r w:rsidR="00041EE3">
        <w:rPr>
          <w:rFonts w:ascii="宋体" w:hAnsi="宋体" w:cs="宋体" w:hint="eastAsia"/>
          <w:b/>
          <w:kern w:val="0"/>
          <w:sz w:val="24"/>
        </w:rPr>
        <w:t xml:space="preserve">                    </w:t>
      </w:r>
      <w:r>
        <w:rPr>
          <w:rFonts w:ascii="宋体" w:hAnsi="宋体" w:cs="宋体" w:hint="eastAsia"/>
          <w:b/>
          <w:kern w:val="0"/>
          <w:sz w:val="24"/>
        </w:rPr>
        <w:t xml:space="preserve">  </w:t>
      </w:r>
    </w:p>
    <w:sectPr w:rsidR="00D676B0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8D" w:rsidRDefault="007D558D" w:rsidP="00B626E6">
      <w:r>
        <w:separator/>
      </w:r>
    </w:p>
  </w:endnote>
  <w:endnote w:type="continuationSeparator" w:id="0">
    <w:p w:rsidR="007D558D" w:rsidRDefault="007D558D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FB56C5" w:rsidRDefault="00FB56C5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850" w:rsidRPr="005D2850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FB56C5" w:rsidRDefault="00FB56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8D" w:rsidRDefault="007D558D" w:rsidP="00B626E6">
      <w:r>
        <w:separator/>
      </w:r>
    </w:p>
  </w:footnote>
  <w:footnote w:type="continuationSeparator" w:id="0">
    <w:p w:rsidR="007D558D" w:rsidRDefault="007D558D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102B2"/>
    <w:rsid w:val="000251F0"/>
    <w:rsid w:val="00026C3C"/>
    <w:rsid w:val="0002719C"/>
    <w:rsid w:val="0002744C"/>
    <w:rsid w:val="00041EE3"/>
    <w:rsid w:val="0005344C"/>
    <w:rsid w:val="00064255"/>
    <w:rsid w:val="000909D8"/>
    <w:rsid w:val="00134A89"/>
    <w:rsid w:val="00137695"/>
    <w:rsid w:val="0014785A"/>
    <w:rsid w:val="0017617E"/>
    <w:rsid w:val="0017745F"/>
    <w:rsid w:val="00177D73"/>
    <w:rsid w:val="001D3679"/>
    <w:rsid w:val="001E1D28"/>
    <w:rsid w:val="001E504B"/>
    <w:rsid w:val="0023749B"/>
    <w:rsid w:val="002B3320"/>
    <w:rsid w:val="002D3F66"/>
    <w:rsid w:val="002D495E"/>
    <w:rsid w:val="002E2F3A"/>
    <w:rsid w:val="002F613D"/>
    <w:rsid w:val="00354025"/>
    <w:rsid w:val="00382872"/>
    <w:rsid w:val="003E21D1"/>
    <w:rsid w:val="003F72D7"/>
    <w:rsid w:val="00406510"/>
    <w:rsid w:val="00444BC9"/>
    <w:rsid w:val="004453EA"/>
    <w:rsid w:val="004855FA"/>
    <w:rsid w:val="00490E6D"/>
    <w:rsid w:val="004C358C"/>
    <w:rsid w:val="004C3A9B"/>
    <w:rsid w:val="004D5254"/>
    <w:rsid w:val="004F34E5"/>
    <w:rsid w:val="004F5408"/>
    <w:rsid w:val="005036AB"/>
    <w:rsid w:val="005130ED"/>
    <w:rsid w:val="005206F6"/>
    <w:rsid w:val="005A445B"/>
    <w:rsid w:val="005D2850"/>
    <w:rsid w:val="005D756B"/>
    <w:rsid w:val="005F443A"/>
    <w:rsid w:val="0061780F"/>
    <w:rsid w:val="006275D1"/>
    <w:rsid w:val="00661F1E"/>
    <w:rsid w:val="00666914"/>
    <w:rsid w:val="00686C29"/>
    <w:rsid w:val="00691656"/>
    <w:rsid w:val="006917BB"/>
    <w:rsid w:val="006A09B5"/>
    <w:rsid w:val="006B40F5"/>
    <w:rsid w:val="006C2A0C"/>
    <w:rsid w:val="006E1A9F"/>
    <w:rsid w:val="00700EEF"/>
    <w:rsid w:val="00707156"/>
    <w:rsid w:val="00724F3F"/>
    <w:rsid w:val="00726ACF"/>
    <w:rsid w:val="007270C2"/>
    <w:rsid w:val="0073122F"/>
    <w:rsid w:val="0073505E"/>
    <w:rsid w:val="00743750"/>
    <w:rsid w:val="007D3C41"/>
    <w:rsid w:val="007D558D"/>
    <w:rsid w:val="007E3049"/>
    <w:rsid w:val="007F6EF4"/>
    <w:rsid w:val="00806CB6"/>
    <w:rsid w:val="00820A74"/>
    <w:rsid w:val="008328FC"/>
    <w:rsid w:val="00851228"/>
    <w:rsid w:val="00865E18"/>
    <w:rsid w:val="00871929"/>
    <w:rsid w:val="008C083E"/>
    <w:rsid w:val="008C7CE2"/>
    <w:rsid w:val="009043E8"/>
    <w:rsid w:val="009163CC"/>
    <w:rsid w:val="00920D23"/>
    <w:rsid w:val="00A058AA"/>
    <w:rsid w:val="00A05D3B"/>
    <w:rsid w:val="00A27B5B"/>
    <w:rsid w:val="00A3011B"/>
    <w:rsid w:val="00A42F1A"/>
    <w:rsid w:val="00A464BA"/>
    <w:rsid w:val="00A80B5F"/>
    <w:rsid w:val="00A82162"/>
    <w:rsid w:val="00A967C5"/>
    <w:rsid w:val="00AC341F"/>
    <w:rsid w:val="00AD0714"/>
    <w:rsid w:val="00AF267D"/>
    <w:rsid w:val="00B0090D"/>
    <w:rsid w:val="00B266F1"/>
    <w:rsid w:val="00B50986"/>
    <w:rsid w:val="00B57384"/>
    <w:rsid w:val="00B61302"/>
    <w:rsid w:val="00B626E6"/>
    <w:rsid w:val="00B63217"/>
    <w:rsid w:val="00B8098F"/>
    <w:rsid w:val="00C14B35"/>
    <w:rsid w:val="00C2054A"/>
    <w:rsid w:val="00C313BE"/>
    <w:rsid w:val="00C31842"/>
    <w:rsid w:val="00C514E7"/>
    <w:rsid w:val="00C6338F"/>
    <w:rsid w:val="00C66DDC"/>
    <w:rsid w:val="00CB59F4"/>
    <w:rsid w:val="00CD6DB0"/>
    <w:rsid w:val="00D1771A"/>
    <w:rsid w:val="00D27739"/>
    <w:rsid w:val="00D36E6D"/>
    <w:rsid w:val="00D500BF"/>
    <w:rsid w:val="00D50D3A"/>
    <w:rsid w:val="00D676B0"/>
    <w:rsid w:val="00D724EE"/>
    <w:rsid w:val="00D74BAD"/>
    <w:rsid w:val="00DA0240"/>
    <w:rsid w:val="00DB5F70"/>
    <w:rsid w:val="00DE5D5C"/>
    <w:rsid w:val="00E10CDB"/>
    <w:rsid w:val="00E166E7"/>
    <w:rsid w:val="00E4604E"/>
    <w:rsid w:val="00E67038"/>
    <w:rsid w:val="00E75BDE"/>
    <w:rsid w:val="00EC3117"/>
    <w:rsid w:val="00ED362D"/>
    <w:rsid w:val="00ED61DE"/>
    <w:rsid w:val="00EE04A9"/>
    <w:rsid w:val="00EE516D"/>
    <w:rsid w:val="00F112DD"/>
    <w:rsid w:val="00F12E00"/>
    <w:rsid w:val="00F22950"/>
    <w:rsid w:val="00F2621E"/>
    <w:rsid w:val="00F4093D"/>
    <w:rsid w:val="00F465A6"/>
    <w:rsid w:val="00F524C9"/>
    <w:rsid w:val="00F5257C"/>
    <w:rsid w:val="00F55960"/>
    <w:rsid w:val="00F628D8"/>
    <w:rsid w:val="00F64D2D"/>
    <w:rsid w:val="00F67760"/>
    <w:rsid w:val="00F72E22"/>
    <w:rsid w:val="00F740DB"/>
    <w:rsid w:val="00F77376"/>
    <w:rsid w:val="00F774E3"/>
    <w:rsid w:val="00F9539F"/>
    <w:rsid w:val="00FA3EC1"/>
    <w:rsid w:val="00FB4C08"/>
    <w:rsid w:val="00FB56C5"/>
    <w:rsid w:val="00FC333D"/>
    <w:rsid w:val="00FD2F40"/>
    <w:rsid w:val="00FD7A39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9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A011B8-373A-447D-8427-AA2D1443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284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54</cp:revision>
  <cp:lastPrinted>2016-09-18T07:05:00Z</cp:lastPrinted>
  <dcterms:created xsi:type="dcterms:W3CDTF">2016-10-22T12:04:00Z</dcterms:created>
  <dcterms:modified xsi:type="dcterms:W3CDTF">2016-10-23T05:14:00Z</dcterms:modified>
</cp:coreProperties>
</file>