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3E" w:rsidRDefault="008C083E" w:rsidP="008C083E"/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2E665C">
        <w:rPr>
          <w:rFonts w:hint="eastAsia"/>
          <w:b/>
          <w:sz w:val="30"/>
          <w:szCs w:val="30"/>
        </w:rPr>
        <w:t>工笔花鸟技法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/>
      </w:tblPr>
      <w:tblGrid>
        <w:gridCol w:w="1590"/>
        <w:gridCol w:w="1591"/>
        <w:gridCol w:w="1591"/>
        <w:gridCol w:w="1690"/>
        <w:gridCol w:w="206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255CC2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赵丹娜</w:t>
            </w:r>
          </w:p>
        </w:tc>
        <w:tc>
          <w:tcPr>
            <w:tcW w:w="1704" w:type="dxa"/>
          </w:tcPr>
          <w:p w:rsidR="0017745F" w:rsidRDefault="002E665C" w:rsidP="002E665C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197B7A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国画</w:t>
            </w:r>
            <w:r w:rsidR="005A445B">
              <w:rPr>
                <w:rFonts w:hint="eastAsia"/>
                <w:sz w:val="24"/>
                <w:szCs w:val="24"/>
              </w:rPr>
              <w:t>教研室</w:t>
            </w:r>
          </w:p>
        </w:tc>
        <w:tc>
          <w:tcPr>
            <w:tcW w:w="1705" w:type="dxa"/>
          </w:tcPr>
          <w:p w:rsidR="0017745F" w:rsidRDefault="00255CC2" w:rsidP="00B5098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13998395102</w:t>
            </w:r>
          </w:p>
        </w:tc>
        <w:tc>
          <w:tcPr>
            <w:tcW w:w="1705" w:type="dxa"/>
          </w:tcPr>
          <w:p w:rsidR="0017745F" w:rsidRPr="0038464D" w:rsidRDefault="00255CC2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danna0314@163.com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8464D" w:rsidTr="0017745F">
        <w:tc>
          <w:tcPr>
            <w:tcW w:w="1704" w:type="dxa"/>
          </w:tcPr>
          <w:p w:rsidR="005A445B" w:rsidRDefault="005A445B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5A445B" w:rsidRDefault="005A445B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5A445B" w:rsidRDefault="005A445B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5A445B" w:rsidRDefault="005A445B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5A445B" w:rsidRPr="00B50986" w:rsidRDefault="005A445B" w:rsidP="00EE516D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38464D" w:rsidRDefault="003F72D7" w:rsidP="0038464D">
      <w:pPr>
        <w:widowControl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B30F5E">
        <w:rPr>
          <w:rFonts w:hint="eastAsia"/>
          <w:sz w:val="24"/>
          <w:szCs w:val="24"/>
        </w:rPr>
        <w:t>工笔花鸟技法</w:t>
      </w:r>
    </w:p>
    <w:p w:rsidR="003F72D7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B30F5E">
        <w:rPr>
          <w:rFonts w:hint="eastAsia"/>
          <w:sz w:val="24"/>
          <w:szCs w:val="24"/>
        </w:rPr>
        <w:t>Chinese Painting of Bird and Flower in Elaborate Style</w:t>
      </w:r>
    </w:p>
    <w:p w:rsidR="00EE699C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EE699C">
        <w:rPr>
          <w:rFonts w:hint="eastAsia"/>
          <w:sz w:val="24"/>
          <w:szCs w:val="24"/>
        </w:rPr>
        <w:t>□公共必修课</w:t>
      </w:r>
      <w:r w:rsidR="00EE699C">
        <w:rPr>
          <w:sz w:val="24"/>
          <w:szCs w:val="24"/>
        </w:rPr>
        <w:t xml:space="preserve"> </w:t>
      </w:r>
      <w:r w:rsidR="00EE699C">
        <w:rPr>
          <w:rFonts w:hint="eastAsia"/>
          <w:sz w:val="24"/>
          <w:szCs w:val="24"/>
        </w:rPr>
        <w:t>□专业必修课</w:t>
      </w:r>
      <w:r w:rsidR="00197B7A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限选课</w:t>
      </w:r>
      <w:r w:rsidR="00EE699C">
        <w:rPr>
          <w:sz w:val="24"/>
          <w:szCs w:val="24"/>
        </w:rPr>
        <w:t xml:space="preserve">  </w:t>
      </w:r>
      <w:r w:rsidR="00197B7A">
        <w:rPr>
          <w:rFonts w:hint="eastAsia"/>
          <w:sz w:val="24"/>
          <w:szCs w:val="24"/>
        </w:rPr>
        <w:t>■</w:t>
      </w:r>
      <w:r w:rsidR="00EE699C">
        <w:rPr>
          <w:rFonts w:hint="eastAsia"/>
          <w:sz w:val="24"/>
          <w:szCs w:val="24"/>
        </w:rPr>
        <w:t>任选课</w:t>
      </w:r>
      <w:r w:rsidR="00EE699C">
        <w:rPr>
          <w:sz w:val="24"/>
          <w:szCs w:val="24"/>
        </w:rPr>
        <w:t xml:space="preserve"> </w:t>
      </w:r>
      <w:r w:rsidR="00EE699C">
        <w:rPr>
          <w:rFonts w:hint="eastAsia"/>
          <w:sz w:val="24"/>
          <w:szCs w:val="24"/>
        </w:rPr>
        <w:t>□实践性环节</w:t>
      </w:r>
    </w:p>
    <w:p w:rsidR="006A09B5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EE699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B30F5E">
        <w:rPr>
          <w:rFonts w:hint="eastAsia"/>
          <w:sz w:val="24"/>
          <w:szCs w:val="24"/>
        </w:rPr>
        <w:t>10602421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197B7A">
        <w:rPr>
          <w:rFonts w:hint="eastAsia"/>
          <w:sz w:val="24"/>
          <w:szCs w:val="24"/>
        </w:rPr>
        <w:t>32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197B7A">
        <w:rPr>
          <w:rFonts w:hint="eastAsia"/>
          <w:sz w:val="24"/>
          <w:szCs w:val="24"/>
        </w:rPr>
        <w:t>2</w:t>
      </w:r>
    </w:p>
    <w:p w:rsidR="0038464D" w:rsidRPr="00255CC2" w:rsidRDefault="006A09B5" w:rsidP="00255CC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255CC2">
        <w:rPr>
          <w:rFonts w:hint="eastAsia"/>
          <w:sz w:val="24"/>
          <w:szCs w:val="24"/>
        </w:rPr>
        <w:t>白描花鸟</w:t>
      </w:r>
    </w:p>
    <w:p w:rsidR="00197B7A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197B7A">
        <w:rPr>
          <w:rFonts w:hint="eastAsia"/>
          <w:sz w:val="24"/>
          <w:szCs w:val="24"/>
        </w:rPr>
        <w:t>14</w:t>
      </w:r>
      <w:r w:rsidR="00197B7A">
        <w:rPr>
          <w:rFonts w:hint="eastAsia"/>
          <w:sz w:val="24"/>
          <w:szCs w:val="24"/>
        </w:rPr>
        <w:t>全体</w:t>
      </w:r>
    </w:p>
    <w:p w:rsidR="006A09B5" w:rsidRDefault="006A09B5" w:rsidP="00197B7A">
      <w:pPr>
        <w:spacing w:line="360" w:lineRule="auto"/>
        <w:rPr>
          <w:sz w:val="24"/>
          <w:szCs w:val="24"/>
        </w:rPr>
      </w:pP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255CC2" w:rsidRPr="00255CC2" w:rsidRDefault="00255CC2" w:rsidP="00255CC2">
      <w:pPr>
        <w:pStyle w:val="1"/>
        <w:spacing w:line="360" w:lineRule="auto"/>
        <w:ind w:firstLine="480"/>
        <w:rPr>
          <w:b/>
          <w:sz w:val="28"/>
          <w:szCs w:val="28"/>
        </w:rPr>
      </w:pPr>
      <w:r>
        <w:rPr>
          <w:rFonts w:ascii="宋体" w:hAnsi="宋体" w:hint="eastAsia"/>
          <w:sz w:val="24"/>
          <w:szCs w:val="24"/>
        </w:rPr>
        <w:t>工笔花</w:t>
      </w:r>
      <w:r>
        <w:rPr>
          <w:rFonts w:ascii="宋体" w:hAnsi="宋体" w:cs="宋体" w:hint="eastAsia"/>
          <w:sz w:val="24"/>
          <w:szCs w:val="24"/>
        </w:rPr>
        <w:t>鸟</w:t>
      </w:r>
      <w:r>
        <w:rPr>
          <w:rFonts w:ascii="宋体" w:hAnsi="宋体" w:hint="eastAsia"/>
          <w:sz w:val="24"/>
          <w:szCs w:val="24"/>
        </w:rPr>
        <w:t>技法</w:t>
      </w:r>
      <w:r>
        <w:rPr>
          <w:rFonts w:ascii="宋体" w:hAnsi="宋体" w:cs="宋体" w:hint="eastAsia"/>
          <w:sz w:val="24"/>
          <w:szCs w:val="24"/>
        </w:rPr>
        <w:t>课</w:t>
      </w:r>
      <w:r>
        <w:rPr>
          <w:rFonts w:ascii="宋体" w:hAnsi="宋体" w:cs="MS Mincho" w:hint="eastAsia"/>
          <w:sz w:val="24"/>
          <w:szCs w:val="24"/>
        </w:rPr>
        <w:t>，是国画</w:t>
      </w:r>
      <w:r>
        <w:rPr>
          <w:rFonts w:ascii="宋体" w:hAnsi="宋体" w:cs="宋体" w:hint="eastAsia"/>
          <w:sz w:val="24"/>
          <w:szCs w:val="24"/>
        </w:rPr>
        <w:t>专业课</w:t>
      </w:r>
      <w:r>
        <w:rPr>
          <w:rFonts w:ascii="宋体" w:hAnsi="宋体" w:cs="MS Mincho" w:hint="eastAsia"/>
          <w:sz w:val="24"/>
          <w:szCs w:val="24"/>
        </w:rPr>
        <w:t>程中的一</w:t>
      </w:r>
      <w:r>
        <w:rPr>
          <w:rFonts w:ascii="宋体" w:hAnsi="宋体" w:cs="宋体" w:hint="eastAsia"/>
          <w:sz w:val="24"/>
          <w:szCs w:val="24"/>
        </w:rPr>
        <w:t>门</w:t>
      </w:r>
      <w:r>
        <w:rPr>
          <w:rFonts w:ascii="宋体" w:hAnsi="宋体" w:cs="MS Mincho" w:hint="eastAsia"/>
          <w:sz w:val="24"/>
          <w:szCs w:val="24"/>
        </w:rPr>
        <w:t>任</w:t>
      </w:r>
      <w:r>
        <w:rPr>
          <w:rFonts w:ascii="宋体" w:hAnsi="宋体" w:cs="宋体" w:hint="eastAsia"/>
          <w:sz w:val="24"/>
          <w:szCs w:val="24"/>
        </w:rPr>
        <w:t>选课</w:t>
      </w:r>
      <w:r>
        <w:rPr>
          <w:rFonts w:ascii="宋体" w:hAnsi="宋体" w:cs="MS Mincho" w:hint="eastAsia"/>
          <w:sz w:val="24"/>
          <w:szCs w:val="24"/>
        </w:rPr>
        <w:t>程。</w:t>
      </w:r>
      <w:r>
        <w:rPr>
          <w:rFonts w:ascii="宋体" w:hAnsi="宋体" w:hint="eastAsia"/>
          <w:sz w:val="24"/>
          <w:szCs w:val="24"/>
        </w:rPr>
        <w:t>通</w:t>
      </w:r>
      <w:r>
        <w:rPr>
          <w:rFonts w:ascii="宋体" w:hAnsi="宋体" w:cs="宋体" w:hint="eastAsia"/>
          <w:sz w:val="24"/>
          <w:szCs w:val="24"/>
        </w:rPr>
        <w:t>过</w:t>
      </w:r>
      <w:r>
        <w:rPr>
          <w:rFonts w:ascii="宋体" w:hAnsi="宋体" w:cs="MS Mincho" w:hint="eastAsia"/>
          <w:sz w:val="24"/>
          <w:szCs w:val="24"/>
        </w:rPr>
        <w:t>学</w:t>
      </w:r>
      <w:r>
        <w:rPr>
          <w:rFonts w:ascii="宋体" w:hAnsi="宋体" w:cs="宋体" w:hint="eastAsia"/>
          <w:sz w:val="24"/>
          <w:szCs w:val="24"/>
        </w:rPr>
        <w:t>习</w:t>
      </w:r>
      <w:r>
        <w:rPr>
          <w:rFonts w:ascii="宋体" w:hAnsi="宋体" w:hint="eastAsia"/>
          <w:sz w:val="24"/>
          <w:szCs w:val="24"/>
        </w:rPr>
        <w:t>花</w:t>
      </w:r>
      <w:r>
        <w:rPr>
          <w:rFonts w:ascii="宋体" w:hAnsi="宋体" w:cs="宋体" w:hint="eastAsia"/>
          <w:sz w:val="24"/>
          <w:szCs w:val="24"/>
        </w:rPr>
        <w:t>鸟</w:t>
      </w:r>
      <w:r>
        <w:rPr>
          <w:rFonts w:ascii="宋体" w:hAnsi="宋体" w:hint="eastAsia"/>
          <w:sz w:val="24"/>
          <w:szCs w:val="24"/>
        </w:rPr>
        <w:t>的表</w:t>
      </w:r>
      <w:r>
        <w:rPr>
          <w:rFonts w:ascii="宋体" w:hAnsi="宋体" w:cs="宋体" w:hint="eastAsia"/>
          <w:sz w:val="24"/>
          <w:szCs w:val="24"/>
        </w:rPr>
        <w:t>现</w:t>
      </w:r>
      <w:r>
        <w:rPr>
          <w:rFonts w:ascii="宋体" w:hAnsi="宋体" w:cs="MS Mincho" w:hint="eastAsia"/>
          <w:sz w:val="24"/>
          <w:szCs w:val="24"/>
        </w:rPr>
        <w:t>技法，</w:t>
      </w:r>
      <w:r>
        <w:rPr>
          <w:rFonts w:ascii="宋体" w:hAnsi="宋体" w:cs="宋体" w:hint="eastAsia"/>
          <w:sz w:val="24"/>
          <w:szCs w:val="24"/>
        </w:rPr>
        <w:t>进</w:t>
      </w:r>
      <w:r>
        <w:rPr>
          <w:rFonts w:ascii="宋体" w:hAnsi="宋体" w:cs="MS Mincho" w:hint="eastAsia"/>
          <w:sz w:val="24"/>
          <w:szCs w:val="24"/>
        </w:rPr>
        <w:t>一步了解和掌握国画丰富的造型方法和</w:t>
      </w:r>
      <w:r>
        <w:rPr>
          <w:rFonts w:ascii="宋体" w:hAnsi="宋体" w:hint="eastAsia"/>
          <w:sz w:val="24"/>
          <w:szCs w:val="24"/>
        </w:rPr>
        <w:t>色彩的表</w:t>
      </w:r>
      <w:r>
        <w:rPr>
          <w:rFonts w:ascii="宋体" w:hAnsi="宋体" w:cs="宋体" w:hint="eastAsia"/>
          <w:sz w:val="24"/>
          <w:szCs w:val="24"/>
        </w:rPr>
        <w:t>现</w:t>
      </w:r>
      <w:r>
        <w:rPr>
          <w:rFonts w:ascii="宋体" w:hAnsi="宋体" w:cs="MS Mincho" w:hint="eastAsia"/>
          <w:sz w:val="24"/>
          <w:szCs w:val="24"/>
        </w:rPr>
        <w:t>技法，更深入了解中国</w:t>
      </w:r>
      <w:r>
        <w:rPr>
          <w:rFonts w:ascii="宋体" w:hAnsi="宋体" w:cs="宋体" w:hint="eastAsia"/>
          <w:sz w:val="24"/>
          <w:szCs w:val="24"/>
        </w:rPr>
        <w:t>传统绘</w:t>
      </w:r>
      <w:r>
        <w:rPr>
          <w:rFonts w:ascii="宋体" w:hAnsi="宋体" w:cs="MS Mincho" w:hint="eastAsia"/>
          <w:sz w:val="24"/>
          <w:szCs w:val="24"/>
        </w:rPr>
        <w:t>画</w:t>
      </w:r>
      <w:r>
        <w:rPr>
          <w:rFonts w:ascii="宋体" w:hAnsi="宋体" w:cs="宋体" w:hint="eastAsia"/>
          <w:sz w:val="24"/>
          <w:szCs w:val="24"/>
        </w:rPr>
        <w:t>艺术</w:t>
      </w:r>
      <w:r>
        <w:rPr>
          <w:rFonts w:ascii="宋体" w:hAnsi="宋体" w:cs="MS Mincho" w:hint="eastAsia"/>
          <w:sz w:val="24"/>
          <w:szCs w:val="24"/>
        </w:rPr>
        <w:t>的文化特色。</w:t>
      </w:r>
    </w:p>
    <w:p w:rsidR="00255CC2" w:rsidRDefault="00255CC2" w:rsidP="0033661E">
      <w:pPr>
        <w:spacing w:beforeLines="5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课程主要内容及知识结构：</w:t>
      </w:r>
    </w:p>
    <w:p w:rsidR="00255CC2" w:rsidRDefault="00255CC2" w:rsidP="00255CC2">
      <w:pPr>
        <w:widowControl/>
        <w:spacing w:line="360" w:lineRule="auto"/>
        <w:ind w:firstLine="42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通过讲解使</w:t>
      </w:r>
      <w:r>
        <w:rPr>
          <w:rFonts w:ascii="Arial" w:hAnsi="Arial" w:cs="Arial"/>
          <w:color w:val="000000"/>
          <w:kern w:val="0"/>
          <w:sz w:val="24"/>
          <w:szCs w:val="24"/>
        </w:rPr>
        <w:t>学生</w:t>
      </w:r>
      <w:r>
        <w:rPr>
          <w:rFonts w:hint="eastAsia"/>
          <w:sz w:val="24"/>
          <w:szCs w:val="24"/>
        </w:rPr>
        <w:t>了解工笔花鸟画的发展历史，熟悉传统重彩工笔画鸟画的颜料、用色规律及绘画步骤。</w:t>
      </w:r>
      <w:r>
        <w:rPr>
          <w:rFonts w:ascii="Arial" w:hAnsi="Arial" w:cs="Arial"/>
          <w:color w:val="000000"/>
          <w:kern w:val="0"/>
          <w:sz w:val="24"/>
          <w:szCs w:val="24"/>
        </w:rPr>
        <w:t>掌握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工笔花鸟画</w:t>
      </w:r>
      <w:r>
        <w:rPr>
          <w:rFonts w:ascii="Arial" w:hAnsi="Arial" w:cs="Arial"/>
          <w:color w:val="000000"/>
          <w:kern w:val="0"/>
          <w:sz w:val="24"/>
          <w:szCs w:val="24"/>
        </w:rPr>
        <w:t>的基本理论和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表现技法，并</w:t>
      </w:r>
      <w:r>
        <w:rPr>
          <w:rFonts w:hint="eastAsia"/>
          <w:sz w:val="24"/>
          <w:szCs w:val="24"/>
        </w:rPr>
        <w:t>从传统绘画颜料、颜料的制作、工具等角度更为全面地学习工笔花鸟画的表现技法。</w:t>
      </w:r>
    </w:p>
    <w:p w:rsidR="0038464D" w:rsidRDefault="0038464D" w:rsidP="0038464D">
      <w:pPr>
        <w:widowControl/>
        <w:spacing w:line="360" w:lineRule="auto"/>
        <w:ind w:firstLineChars="20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255CC2" w:rsidRDefault="00255CC2" w:rsidP="00255CC2">
      <w:pPr>
        <w:pStyle w:val="11"/>
        <w:tabs>
          <w:tab w:val="left" w:pos="5325"/>
          <w:tab w:val="right" w:pos="8306"/>
        </w:tabs>
        <w:spacing w:before="240" w:line="360" w:lineRule="auto"/>
        <w:ind w:firstLine="480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对中国传统绘画颜料、墨、线描等研究的基础上，进行绘画实践，掌握工笔花鸟的多种表现技法。认识工笔画的造型规律和色彩规律。体会工笔花鸟画的精神内涵，提高对中国画艺术的鉴赏水平。</w:t>
      </w:r>
      <w:r>
        <w:rPr>
          <w:rFonts w:ascii="宋体" w:hAnsi="宋体" w:cs="MS Mincho" w:hint="eastAsia"/>
          <w:sz w:val="24"/>
          <w:szCs w:val="24"/>
        </w:rPr>
        <w:t>同时，</w:t>
      </w:r>
      <w:r>
        <w:rPr>
          <w:rFonts w:hint="eastAsia"/>
          <w:sz w:val="24"/>
          <w:szCs w:val="24"/>
        </w:rPr>
        <w:t>掌握当代前沿彩墨绘画发展状况，</w:t>
      </w:r>
      <w:r>
        <w:rPr>
          <w:rFonts w:ascii="宋体" w:hAnsi="宋体" w:cs="MS Mincho" w:hint="eastAsia"/>
          <w:sz w:val="24"/>
          <w:szCs w:val="24"/>
        </w:rPr>
        <w:t>培养</w:t>
      </w:r>
      <w:r>
        <w:rPr>
          <w:rFonts w:ascii="Arial" w:hAnsi="Arial" w:cs="Arial"/>
          <w:color w:val="000000"/>
          <w:kern w:val="0"/>
          <w:sz w:val="24"/>
          <w:szCs w:val="24"/>
        </w:rPr>
        <w:t>具备从事美术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教学、艺术创作和</w:t>
      </w:r>
      <w:r>
        <w:rPr>
          <w:rFonts w:ascii="Arial" w:hAnsi="Arial" w:cs="Arial"/>
          <w:color w:val="000000"/>
          <w:kern w:val="0"/>
          <w:sz w:val="24"/>
          <w:szCs w:val="24"/>
        </w:rPr>
        <w:t>科学研究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的专业人才。</w:t>
      </w:r>
    </w:p>
    <w:p w:rsidR="00255CC2" w:rsidRDefault="00255CC2" w:rsidP="00255CC2">
      <w:pPr>
        <w:pStyle w:val="11"/>
        <w:tabs>
          <w:tab w:val="left" w:pos="5325"/>
          <w:tab w:val="right" w:pos="8306"/>
        </w:tabs>
        <w:spacing w:before="240" w:line="360" w:lineRule="auto"/>
        <w:ind w:firstLine="480"/>
        <w:rPr>
          <w:rFonts w:ascii="宋体" w:hAnsi="宋体"/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p w:rsidR="00255CC2" w:rsidRDefault="00255CC2" w:rsidP="00E44ED4">
      <w:pPr>
        <w:spacing w:before="240" w:line="360" w:lineRule="auto"/>
        <w:ind w:firstLineChars="200" w:firstLine="480"/>
        <w:textAlignment w:val="center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工笔花鸟画技法要求学生通过临摹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了解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大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师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的表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现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方法和技法。能够对于颜料的研究和实践，进一步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体会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大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师对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画面色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调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的控制以及色彩的品味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</w:t>
      </w:r>
      <w:r>
        <w:rPr>
          <w:rFonts w:ascii="宋体" w:hAnsi="宋体"/>
          <w:color w:val="444444"/>
          <w:sz w:val="24"/>
          <w:szCs w:val="24"/>
          <w:shd w:val="clear" w:color="auto" w:fill="FFFFFF"/>
        </w:rPr>
        <w:t>经典大师的作品，都是饱含了一代油画大师对油画的理解和感悟的精髓的东西，每一个色调的处理，每一个造型的推敲，甚至每一笔笔触的走向，都是大师经过了多年的不断训练和钻研锤炼的。</w:t>
      </w:r>
    </w:p>
    <w:p w:rsidR="00255CC2" w:rsidRDefault="00255CC2" w:rsidP="0033661E">
      <w:pPr>
        <w:spacing w:beforeLines="50" w:line="400" w:lineRule="exac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临摹古代名家工笔花鸟画</w:t>
      </w:r>
      <w:r>
        <w:rPr>
          <w:rFonts w:hint="eastAsia"/>
          <w:sz w:val="24"/>
          <w:szCs w:val="24"/>
        </w:rPr>
        <w:t xml:space="preserve">    32</w:t>
      </w:r>
      <w:r>
        <w:rPr>
          <w:rFonts w:hint="eastAsia"/>
          <w:sz w:val="24"/>
          <w:szCs w:val="24"/>
        </w:rPr>
        <w:t>学时</w:t>
      </w:r>
    </w:p>
    <w:p w:rsidR="00255CC2" w:rsidRDefault="00255CC2" w:rsidP="00255CC2">
      <w:pPr>
        <w:widowControl/>
        <w:spacing w:before="240" w:line="360" w:lineRule="auto"/>
        <w:textAlignment w:val="center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>第一章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 xml:space="preserve">  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临摹工笔花鸟画的线描技法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 xml:space="preserve">      16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学时</w:t>
      </w:r>
    </w:p>
    <w:p w:rsidR="00255CC2" w:rsidRPr="00255CC2" w:rsidRDefault="00255CC2" w:rsidP="00255CC2">
      <w:pPr>
        <w:widowControl/>
        <w:spacing w:before="240" w:line="360" w:lineRule="auto"/>
        <w:textAlignment w:val="center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 xml:space="preserve">    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要求</w:t>
      </w:r>
      <w:r>
        <w:rPr>
          <w:rFonts w:ascii="Arial" w:hAnsi="Arial" w:cs="Arial"/>
          <w:color w:val="000000"/>
          <w:kern w:val="0"/>
          <w:sz w:val="24"/>
          <w:szCs w:val="24"/>
        </w:rPr>
        <w:t>学生</w:t>
      </w:r>
      <w:r>
        <w:rPr>
          <w:rFonts w:hint="eastAsia"/>
          <w:sz w:val="24"/>
          <w:szCs w:val="24"/>
        </w:rPr>
        <w:t>了解工笔花鸟画的发展历史，熟悉传统绘画颜料的品种、性质，及传统颜料制作方法，使用方法。让学生掌握线描的艺术处理手法，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特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别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是形体刻划、体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积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的塑造、空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间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处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理，都能体会到那种笔到、意到、形到的尺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度</w:t>
      </w:r>
      <w:r>
        <w:rPr>
          <w:rFonts w:ascii="宋体" w:hAnsi="宋体" w:hint="eastAsia"/>
          <w:sz w:val="24"/>
          <w:szCs w:val="24"/>
        </w:rPr>
        <w:t>方寸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，以及空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间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虚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实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的准确把握。</w:t>
      </w:r>
      <w:r>
        <w:rPr>
          <w:rFonts w:hint="eastAsia"/>
          <w:sz w:val="24"/>
          <w:szCs w:val="24"/>
        </w:rPr>
        <w:t>了解</w:t>
      </w:r>
      <w:r>
        <w:rPr>
          <w:rFonts w:hAnsi="宋体" w:cs="+mn-cs" w:hint="eastAsia"/>
          <w:color w:val="000000"/>
          <w:kern w:val="24"/>
          <w:sz w:val="24"/>
          <w:szCs w:val="24"/>
        </w:rPr>
        <w:t>线描的意义不仅在于造型，它本身还具有独立的表现功能，更能透露出画家的艺术气质和艺术风格。因此，中国古代画家都十分注重用笔，有意识地开发线条的艺术潜力。</w:t>
      </w:r>
      <w:r>
        <w:rPr>
          <w:rFonts w:cs="+mn-cs"/>
          <w:color w:val="000000"/>
          <w:kern w:val="24"/>
          <w:sz w:val="24"/>
          <w:szCs w:val="24"/>
        </w:rPr>
        <w:t xml:space="preserve"> </w:t>
      </w:r>
    </w:p>
    <w:p w:rsidR="00255CC2" w:rsidRDefault="00255CC2" w:rsidP="00255CC2">
      <w:pPr>
        <w:spacing w:before="24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第二章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临摹工笔花鸟画的着色技法</w:t>
      </w:r>
      <w:r>
        <w:rPr>
          <w:rFonts w:hint="eastAsia"/>
          <w:sz w:val="24"/>
          <w:szCs w:val="24"/>
        </w:rPr>
        <w:t xml:space="preserve">      16</w:t>
      </w:r>
      <w:r>
        <w:rPr>
          <w:rFonts w:hint="eastAsia"/>
          <w:sz w:val="24"/>
          <w:szCs w:val="24"/>
        </w:rPr>
        <w:t>学时</w:t>
      </w:r>
    </w:p>
    <w:p w:rsidR="00255CC2" w:rsidRDefault="00255CC2" w:rsidP="00255CC2">
      <w:pPr>
        <w:spacing w:line="360" w:lineRule="auto"/>
        <w:textAlignment w:val="center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要求学生通过对名家作品的临习，掌握工笔花鸟画的技法特点和色彩特点。并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了解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大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师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的表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现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方法，技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艺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手段，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进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一步感受大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师对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画面色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调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的控制以及色彩的品味</w:t>
      </w: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。同时要求学生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对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作品整体布局、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细节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刻划、甚至笔触的运用方向都要有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细</w:t>
      </w:r>
      <w:r>
        <w:rPr>
          <w:rFonts w:ascii="宋体" w:hAnsi="宋体" w:cs="MS Mincho" w:hint="eastAsia"/>
          <w:color w:val="000000"/>
          <w:sz w:val="24"/>
          <w:szCs w:val="24"/>
          <w:shd w:val="clear" w:color="auto" w:fill="FFFFFF"/>
        </w:rPr>
        <w:t>致的研究。</w:t>
      </w:r>
    </w:p>
    <w:p w:rsidR="00255CC2" w:rsidRDefault="00255CC2" w:rsidP="0033661E">
      <w:pPr>
        <w:spacing w:beforeLines="50" w:line="360" w:lineRule="auto"/>
        <w:textAlignment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课外要求</w:t>
      </w:r>
      <w:r>
        <w:rPr>
          <w:rFonts w:hint="eastAsia"/>
          <w:b/>
          <w:sz w:val="24"/>
          <w:szCs w:val="24"/>
        </w:rPr>
        <w:t>:</w:t>
      </w:r>
    </w:p>
    <w:p w:rsidR="00255CC2" w:rsidRPr="00255CC2" w:rsidRDefault="00255CC2" w:rsidP="00255CC2">
      <w:pPr>
        <w:shd w:val="clear" w:color="auto" w:fill="FFFFFF"/>
        <w:wordWrap w:val="0"/>
        <w:spacing w:line="360" w:lineRule="auto"/>
        <w:rPr>
          <w:rFonts w:ascii="宋体" w:hAnsi="宋体" w:cs="MS PGothic"/>
          <w:color w:val="444444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选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用那些画幅比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较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大并且印刷精美的局部特写进行临摹。寻找一些关于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这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件作品画面的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详细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情况，或者介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绍这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位作者包括与他同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时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代的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艺术风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格的文字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资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料加以分析、研究，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尽量接近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原作的作画程序。可以通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过临摹对这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个局部的解析</w:t>
      </w:r>
      <w:r>
        <w:rPr>
          <w:rFonts w:ascii="宋体" w:hAnsi="宋体" w:cs="宋体" w:hint="eastAsia"/>
          <w:color w:val="444444"/>
          <w:kern w:val="0"/>
          <w:sz w:val="24"/>
          <w:szCs w:val="24"/>
        </w:rPr>
        <w:t>举</w:t>
      </w:r>
      <w:r>
        <w:rPr>
          <w:rFonts w:ascii="宋体" w:hAnsi="宋体" w:cs="MS PGothic" w:hint="eastAsia"/>
          <w:color w:val="444444"/>
          <w:kern w:val="0"/>
          <w:sz w:val="24"/>
          <w:szCs w:val="24"/>
        </w:rPr>
        <w:t>一反三。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969"/>
        <w:gridCol w:w="2410"/>
        <w:gridCol w:w="1701"/>
      </w:tblGrid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255CC2" w:rsidRDefault="00255CC2" w:rsidP="006808D6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255CC2" w:rsidRDefault="00255CC2" w:rsidP="006808D6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临摹古代名家工笔花鸟画作品讲述工笔花鸟画的历史，绘画工具，实践中讲述绘画步骤</w:t>
            </w: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讲解、实践、示范</w:t>
            </w: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临摹名家工笔</w:t>
            </w:r>
          </w:p>
        </w:tc>
      </w:tr>
      <w:tr w:rsidR="00255CC2" w:rsidTr="006808D6">
        <w:tc>
          <w:tcPr>
            <w:tcW w:w="959" w:type="dxa"/>
          </w:tcPr>
          <w:p w:rsidR="00255CC2" w:rsidRDefault="00255CC2" w:rsidP="006808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255CC2" w:rsidRDefault="00255CC2" w:rsidP="006808D6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临摹古代名家工笔花鸟画作品实践绘画步骤，线描、着色</w:t>
            </w:r>
          </w:p>
        </w:tc>
        <w:tc>
          <w:tcPr>
            <w:tcW w:w="2410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讲解、实践、示范</w:t>
            </w:r>
          </w:p>
        </w:tc>
        <w:tc>
          <w:tcPr>
            <w:tcW w:w="1701" w:type="dxa"/>
          </w:tcPr>
          <w:p w:rsidR="00255CC2" w:rsidRDefault="00255CC2" w:rsidP="006808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临摹名家工笔</w:t>
            </w:r>
          </w:p>
        </w:tc>
      </w:tr>
    </w:tbl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255CC2" w:rsidRDefault="00255CC2" w:rsidP="00255CC2">
      <w:pPr>
        <w:spacing w:before="240"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要求学生遵守课堂纪律，课前备好所需学习用品，课堂内外学习达到教师要求的标准。学生能够在规定的修读时间内，及时消化课堂学习内容，按教学要求独立认真完成作业。</w:t>
      </w:r>
    </w:p>
    <w:p w:rsidR="00255CC2" w:rsidRDefault="00255CC2" w:rsidP="00255CC2">
      <w:pPr>
        <w:pStyle w:val="11"/>
        <w:tabs>
          <w:tab w:val="left" w:pos="5325"/>
          <w:tab w:val="right" w:pos="8306"/>
        </w:tabs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期待学生</w:t>
      </w:r>
      <w:r>
        <w:rPr>
          <w:rFonts w:ascii="宋体" w:hAnsi="宋体" w:hint="eastAsia"/>
          <w:sz w:val="24"/>
          <w:szCs w:val="24"/>
        </w:rPr>
        <w:t>通</w:t>
      </w:r>
      <w:r>
        <w:rPr>
          <w:rFonts w:ascii="宋体" w:hAnsi="宋体" w:cs="宋体" w:hint="eastAsia"/>
          <w:sz w:val="24"/>
          <w:szCs w:val="24"/>
        </w:rPr>
        <w:t>过</w:t>
      </w:r>
      <w:r>
        <w:rPr>
          <w:rFonts w:ascii="宋体" w:hAnsi="宋体" w:cs="MS Mincho" w:hint="eastAsia"/>
          <w:sz w:val="24"/>
          <w:szCs w:val="24"/>
        </w:rPr>
        <w:t>学</w:t>
      </w:r>
      <w:r>
        <w:rPr>
          <w:rFonts w:ascii="宋体" w:hAnsi="宋体" w:cs="宋体" w:hint="eastAsia"/>
          <w:sz w:val="24"/>
          <w:szCs w:val="24"/>
        </w:rPr>
        <w:t>习</w:t>
      </w:r>
      <w:r>
        <w:rPr>
          <w:rFonts w:ascii="宋体" w:hAnsi="宋体" w:hint="eastAsia"/>
          <w:sz w:val="24"/>
          <w:szCs w:val="24"/>
        </w:rPr>
        <w:t>花</w:t>
      </w:r>
      <w:r>
        <w:rPr>
          <w:rFonts w:ascii="宋体" w:hAnsi="宋体" w:cs="宋体" w:hint="eastAsia"/>
          <w:sz w:val="24"/>
          <w:szCs w:val="24"/>
        </w:rPr>
        <w:t>鸟</w:t>
      </w:r>
      <w:r>
        <w:rPr>
          <w:rFonts w:ascii="宋体" w:hAnsi="宋体" w:hint="eastAsia"/>
          <w:sz w:val="24"/>
          <w:szCs w:val="24"/>
        </w:rPr>
        <w:t>的表</w:t>
      </w:r>
      <w:r>
        <w:rPr>
          <w:rFonts w:ascii="宋体" w:hAnsi="宋体" w:cs="宋体" w:hint="eastAsia"/>
          <w:sz w:val="24"/>
          <w:szCs w:val="24"/>
        </w:rPr>
        <w:t>现</w:t>
      </w:r>
      <w:r>
        <w:rPr>
          <w:rFonts w:ascii="宋体" w:hAnsi="宋体" w:cs="MS Mincho" w:hint="eastAsia"/>
          <w:sz w:val="24"/>
          <w:szCs w:val="24"/>
        </w:rPr>
        <w:t>技法，</w:t>
      </w:r>
      <w:r>
        <w:rPr>
          <w:rFonts w:hint="eastAsia"/>
          <w:sz w:val="24"/>
          <w:szCs w:val="24"/>
        </w:rPr>
        <w:t>体会工笔花鸟画的精神内涵，提高对中国画艺术的鉴赏水平。课外勤于思考，积极实践，重视画外修养。这里的修养不单是写生这里还包括文化素养、艺术审美趣味及人的品格。只有自己具备了各方面修养的学识基础，才能在绘画艺术领域里施展才华。</w:t>
      </w:r>
    </w:p>
    <w:p w:rsidR="00255CC2" w:rsidRDefault="00255CC2" w:rsidP="00255CC2">
      <w:pPr>
        <w:pStyle w:val="11"/>
        <w:tabs>
          <w:tab w:val="left" w:pos="5325"/>
          <w:tab w:val="right" w:pos="8306"/>
        </w:tabs>
        <w:spacing w:line="360" w:lineRule="auto"/>
        <w:ind w:firstLineChars="0" w:firstLine="0"/>
        <w:rPr>
          <w:rFonts w:ascii="Times New Roman" w:hAnsi="Times New Roman"/>
          <w:szCs w:val="24"/>
        </w:rPr>
      </w:pPr>
      <w:r>
        <w:rPr>
          <w:rFonts w:hint="eastAsia"/>
          <w:sz w:val="24"/>
          <w:szCs w:val="24"/>
        </w:rPr>
        <w:t xml:space="preserve">   </w:t>
      </w:r>
    </w:p>
    <w:p w:rsidR="00197B7A" w:rsidRDefault="00197B7A" w:rsidP="00197B7A">
      <w:pPr>
        <w:spacing w:line="360" w:lineRule="auto"/>
        <w:ind w:firstLineChars="200" w:firstLine="480"/>
        <w:rPr>
          <w:sz w:val="24"/>
          <w:szCs w:val="24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255CC2" w:rsidRPr="00255CC2" w:rsidRDefault="00255CC2" w:rsidP="00255CC2">
      <w:pPr>
        <w:pStyle w:val="1"/>
        <w:spacing w:line="360" w:lineRule="auto"/>
        <w:ind w:firstLineChars="150" w:firstLine="36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学习评价以课堂表现、课后作业的学习效果为主，结合最终作业的完成情况给以综合评价。鼓励基础稍弱的学生，并根据其学习态度、能力提高的程度给与加分。</w:t>
      </w: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255CC2" w:rsidRDefault="00255CC2" w:rsidP="0033661E">
      <w:pPr>
        <w:spacing w:beforeLines="50"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参考书目：</w:t>
      </w:r>
    </w:p>
    <w:p w:rsidR="00255CC2" w:rsidRDefault="00255CC2" w:rsidP="0033661E">
      <w:pPr>
        <w:spacing w:beforeLines="50" w:line="400" w:lineRule="exac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唐宋元明清名家作品印刷品；</w:t>
      </w:r>
    </w:p>
    <w:p w:rsidR="00255CC2" w:rsidRDefault="00255CC2" w:rsidP="0033661E">
      <w:pPr>
        <w:spacing w:beforeLines="50" w:line="400" w:lineRule="exac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中国历代名家技法图典（人物篇上中下）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上海书画出版社</w:t>
      </w:r>
      <w:r>
        <w:rPr>
          <w:rFonts w:hint="eastAsia"/>
          <w:sz w:val="24"/>
          <w:szCs w:val="24"/>
        </w:rPr>
        <w:t>2003</w:t>
      </w:r>
      <w:r>
        <w:rPr>
          <w:rFonts w:hint="eastAsia"/>
          <w:sz w:val="24"/>
          <w:szCs w:val="24"/>
        </w:rPr>
        <w:t>。</w:t>
      </w:r>
    </w:p>
    <w:p w:rsidR="00255CC2" w:rsidRDefault="00255CC2" w:rsidP="00255CC2">
      <w:pPr>
        <w:tabs>
          <w:tab w:val="left" w:pos="5700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《敦煌壁画全集》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辽宁美术出版社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天津人民美术出版社出版</w:t>
      </w:r>
    </w:p>
    <w:p w:rsidR="00255CC2" w:rsidRDefault="00255CC2" w:rsidP="00255CC2">
      <w:pPr>
        <w:tabs>
          <w:tab w:val="left" w:pos="5700"/>
        </w:tabs>
        <w:spacing w:line="360" w:lineRule="auto"/>
        <w:rPr>
          <w:sz w:val="24"/>
          <w:szCs w:val="24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197B7A" w:rsidRDefault="00197B7A" w:rsidP="00197B7A">
      <w:pPr>
        <w:spacing w:line="360" w:lineRule="auto"/>
        <w:rPr>
          <w:rFonts w:ascii="宋体" w:hAnsi="宋体" w:cs="宋体"/>
          <w:sz w:val="24"/>
          <w:szCs w:val="24"/>
        </w:rPr>
      </w:pP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228" w:rsidRDefault="00851228" w:rsidP="00B626E6">
      <w:r>
        <w:separator/>
      </w:r>
    </w:p>
  </w:endnote>
  <w:endnote w:type="continuationSeparator" w:id="0">
    <w:p w:rsidR="00851228" w:rsidRDefault="00851228" w:rsidP="00B62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cs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53281"/>
      <w:docPartObj>
        <w:docPartGallery w:val="Page Numbers (Bottom of Page)"/>
        <w:docPartUnique/>
      </w:docPartObj>
    </w:sdtPr>
    <w:sdtContent>
      <w:p w:rsidR="00D676B0" w:rsidRDefault="0033661E">
        <w:pPr>
          <w:pStyle w:val="a8"/>
          <w:jc w:val="right"/>
        </w:pPr>
        <w:r w:rsidRPr="0033661E">
          <w:fldChar w:fldCharType="begin"/>
        </w:r>
        <w:r w:rsidR="005036AB">
          <w:instrText xml:space="preserve"> PAGE   \* MERGEFORMAT </w:instrText>
        </w:r>
        <w:r w:rsidRPr="0033661E">
          <w:fldChar w:fldCharType="separate"/>
        </w:r>
        <w:r w:rsidR="00AD1F92" w:rsidRPr="00AD1F92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228" w:rsidRDefault="00851228" w:rsidP="00B626E6">
      <w:r>
        <w:separator/>
      </w:r>
    </w:p>
  </w:footnote>
  <w:footnote w:type="continuationSeparator" w:id="0">
    <w:p w:rsidR="00851228" w:rsidRDefault="00851228" w:rsidP="00B62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6E6"/>
    <w:rsid w:val="000102B2"/>
    <w:rsid w:val="000251F0"/>
    <w:rsid w:val="00026C3C"/>
    <w:rsid w:val="0002719C"/>
    <w:rsid w:val="0002744C"/>
    <w:rsid w:val="00041EE3"/>
    <w:rsid w:val="0005344C"/>
    <w:rsid w:val="00064255"/>
    <w:rsid w:val="000A22CF"/>
    <w:rsid w:val="000F2D07"/>
    <w:rsid w:val="00134A89"/>
    <w:rsid w:val="00137695"/>
    <w:rsid w:val="0014785A"/>
    <w:rsid w:val="0017617E"/>
    <w:rsid w:val="0017745F"/>
    <w:rsid w:val="00177D73"/>
    <w:rsid w:val="00197B7A"/>
    <w:rsid w:val="001E1D28"/>
    <w:rsid w:val="0023749B"/>
    <w:rsid w:val="00255CC2"/>
    <w:rsid w:val="002B3320"/>
    <w:rsid w:val="002D3F66"/>
    <w:rsid w:val="002D495E"/>
    <w:rsid w:val="002E2F3A"/>
    <w:rsid w:val="002E665C"/>
    <w:rsid w:val="002F613D"/>
    <w:rsid w:val="0033661E"/>
    <w:rsid w:val="00354025"/>
    <w:rsid w:val="0038464D"/>
    <w:rsid w:val="003E21D1"/>
    <w:rsid w:val="003F72D7"/>
    <w:rsid w:val="00406510"/>
    <w:rsid w:val="00444BC9"/>
    <w:rsid w:val="004453EA"/>
    <w:rsid w:val="004855FA"/>
    <w:rsid w:val="004C358C"/>
    <w:rsid w:val="004C3A9B"/>
    <w:rsid w:val="004D5254"/>
    <w:rsid w:val="004F34E5"/>
    <w:rsid w:val="004F5408"/>
    <w:rsid w:val="005036AB"/>
    <w:rsid w:val="005130ED"/>
    <w:rsid w:val="005206F6"/>
    <w:rsid w:val="0059415E"/>
    <w:rsid w:val="005A445B"/>
    <w:rsid w:val="005D756B"/>
    <w:rsid w:val="005F443A"/>
    <w:rsid w:val="0061780F"/>
    <w:rsid w:val="006275D1"/>
    <w:rsid w:val="00661F1E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700EEF"/>
    <w:rsid w:val="00707156"/>
    <w:rsid w:val="007270C2"/>
    <w:rsid w:val="0073122F"/>
    <w:rsid w:val="0073505E"/>
    <w:rsid w:val="00743750"/>
    <w:rsid w:val="007D3C41"/>
    <w:rsid w:val="007E3049"/>
    <w:rsid w:val="00810A98"/>
    <w:rsid w:val="00820A74"/>
    <w:rsid w:val="00851228"/>
    <w:rsid w:val="008577F7"/>
    <w:rsid w:val="00865E18"/>
    <w:rsid w:val="00871929"/>
    <w:rsid w:val="008C083E"/>
    <w:rsid w:val="009043E8"/>
    <w:rsid w:val="009163CC"/>
    <w:rsid w:val="00920D23"/>
    <w:rsid w:val="009A4D2D"/>
    <w:rsid w:val="00A058AA"/>
    <w:rsid w:val="00A05D3B"/>
    <w:rsid w:val="00A27B5B"/>
    <w:rsid w:val="00A3011B"/>
    <w:rsid w:val="00A42F1A"/>
    <w:rsid w:val="00A464BA"/>
    <w:rsid w:val="00A82162"/>
    <w:rsid w:val="00A967C5"/>
    <w:rsid w:val="00AC341F"/>
    <w:rsid w:val="00AD0714"/>
    <w:rsid w:val="00AD1F92"/>
    <w:rsid w:val="00AE2A84"/>
    <w:rsid w:val="00B0090D"/>
    <w:rsid w:val="00B266F1"/>
    <w:rsid w:val="00B30F5E"/>
    <w:rsid w:val="00B50986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B59F4"/>
    <w:rsid w:val="00CD6DB0"/>
    <w:rsid w:val="00D27739"/>
    <w:rsid w:val="00D36E6D"/>
    <w:rsid w:val="00D500BF"/>
    <w:rsid w:val="00D50D3A"/>
    <w:rsid w:val="00D676B0"/>
    <w:rsid w:val="00D724EE"/>
    <w:rsid w:val="00D74BAD"/>
    <w:rsid w:val="00DA0240"/>
    <w:rsid w:val="00DA59F8"/>
    <w:rsid w:val="00DB5F70"/>
    <w:rsid w:val="00DE5D5C"/>
    <w:rsid w:val="00E10CDB"/>
    <w:rsid w:val="00E44ED4"/>
    <w:rsid w:val="00E4604E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4093D"/>
    <w:rsid w:val="00F465A6"/>
    <w:rsid w:val="00F524C9"/>
    <w:rsid w:val="00F5257C"/>
    <w:rsid w:val="00F55960"/>
    <w:rsid w:val="00F66236"/>
    <w:rsid w:val="00F67760"/>
    <w:rsid w:val="00F72E22"/>
    <w:rsid w:val="00F740DB"/>
    <w:rsid w:val="00F77376"/>
    <w:rsid w:val="00F774E3"/>
    <w:rsid w:val="00F9539F"/>
    <w:rsid w:val="00FA3EC1"/>
    <w:rsid w:val="00FB4C08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A17F2F-F522-4B9D-B86D-CC9F38B1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314</Words>
  <Characters>1794</Characters>
  <Application>Microsoft Office Word</Application>
  <DocSecurity>0</DocSecurity>
  <Lines>14</Lines>
  <Paragraphs>4</Paragraphs>
  <ScaleCrop>false</ScaleCrop>
  <Company>Microsoft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Administrator</cp:lastModifiedBy>
  <cp:revision>8</cp:revision>
  <cp:lastPrinted>2016-09-18T07:05:00Z</cp:lastPrinted>
  <dcterms:created xsi:type="dcterms:W3CDTF">2016-10-21T09:12:00Z</dcterms:created>
  <dcterms:modified xsi:type="dcterms:W3CDTF">2016-10-22T11:42:00Z</dcterms:modified>
</cp:coreProperties>
</file>